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04204">
      <w:pPr>
        <w:keepNext w:val="0"/>
        <w:keepLines w:val="0"/>
        <w:pageBreakBefore w:val="0"/>
        <w:widowControl/>
        <w:kinsoku/>
        <w:wordWrap/>
        <w:overflowPunct/>
        <w:topLinePunct w:val="0"/>
        <w:autoSpaceDE/>
        <w:autoSpaceDN/>
        <w:bidi w:val="0"/>
        <w:adjustRightInd w:val="0"/>
        <w:snapToGrid w:val="0"/>
        <w:spacing w:before="0" w:after="0" w:line="560" w:lineRule="exact"/>
        <w:ind w:right="0"/>
        <w:jc w:val="center"/>
        <w:textAlignment w:val="auto"/>
        <w:rPr>
          <w:rFonts w:hint="eastAsia" w:ascii="方正小标宋简体" w:hAnsi="方正小标宋简体" w:eastAsia="方正小标宋简体" w:cs="方正小标宋简体"/>
          <w:kern w:val="0"/>
          <w:sz w:val="44"/>
          <w:szCs w:val="44"/>
          <w:lang w:val="en-US" w:eastAsia="zh-CN" w:bidi="ar-SA"/>
        </w:rPr>
      </w:pPr>
      <w:r>
        <w:rPr>
          <w:rFonts w:hint="eastAsia" w:ascii="方正小标宋简体" w:hAnsi="方正小标宋简体" w:eastAsia="方正小标宋简体" w:cs="方正小标宋简体"/>
          <w:kern w:val="0"/>
          <w:sz w:val="44"/>
          <w:szCs w:val="44"/>
          <w:lang w:val="en-US" w:eastAsia="zh-CN" w:bidi="ar-SA"/>
        </w:rPr>
        <w:t>2026年辽宁省大学生“体育+”创新创业大赛</w:t>
      </w:r>
    </w:p>
    <w:p w14:paraId="182B5D38">
      <w:pPr>
        <w:keepNext w:val="0"/>
        <w:keepLines w:val="0"/>
        <w:pageBreakBefore w:val="0"/>
        <w:widowControl/>
        <w:kinsoku/>
        <w:wordWrap/>
        <w:overflowPunct/>
        <w:topLinePunct w:val="0"/>
        <w:autoSpaceDE/>
        <w:autoSpaceDN/>
        <w:bidi w:val="0"/>
        <w:adjustRightInd w:val="0"/>
        <w:snapToGrid w:val="0"/>
        <w:spacing w:before="0" w:after="0" w:line="560" w:lineRule="exact"/>
        <w:ind w:right="0"/>
        <w:jc w:val="center"/>
        <w:textAlignment w:val="auto"/>
        <w:rPr>
          <w:rFonts w:hint="eastAsia" w:ascii="方正小标宋简体" w:hAnsi="方正小标宋简体" w:eastAsia="方正小标宋简体" w:cs="方正小标宋简体"/>
          <w:kern w:val="0"/>
          <w:sz w:val="44"/>
          <w:szCs w:val="44"/>
          <w:lang w:val="en-US" w:eastAsia="zh-CN" w:bidi="ar-SA"/>
        </w:rPr>
      </w:pPr>
      <w:r>
        <w:rPr>
          <w:rFonts w:hint="eastAsia" w:ascii="方正小标宋简体" w:hAnsi="方正小标宋简体" w:eastAsia="方正小标宋简体" w:cs="方正小标宋简体"/>
          <w:kern w:val="0"/>
          <w:sz w:val="44"/>
          <w:szCs w:val="44"/>
          <w:lang w:val="en-US" w:eastAsia="zh-CN" w:bidi="ar-SA"/>
        </w:rPr>
        <w:t>实施方案</w:t>
      </w:r>
    </w:p>
    <w:p w14:paraId="6812E946">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u w:val="none"/>
          <w:lang w:eastAsia="zh-CN"/>
        </w:rPr>
      </w:pPr>
    </w:p>
    <w:p w14:paraId="526F3B53">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一、大</w:t>
      </w:r>
      <w:r>
        <w:rPr>
          <w:rFonts w:hint="eastAsia" w:ascii="仿宋_GB2312" w:hAnsi="仿宋_GB2312" w:eastAsia="仿宋_GB2312" w:cs="仿宋_GB2312"/>
          <w:b/>
          <w:bCs/>
          <w:sz w:val="32"/>
          <w:szCs w:val="32"/>
        </w:rPr>
        <w:t>赛规程</w:t>
      </w:r>
    </w:p>
    <w:p w14:paraId="64604A0D">
      <w:pPr>
        <w:keepNext w:val="0"/>
        <w:keepLines w:val="0"/>
        <w:pageBreakBefore w:val="0"/>
        <w:widowControl/>
        <w:kinsoku/>
        <w:wordWrap/>
        <w:overflowPunct/>
        <w:topLinePunct w:val="0"/>
        <w:autoSpaceDE/>
        <w:autoSpaceDN/>
        <w:bidi w:val="0"/>
        <w:adjustRightInd w:val="0"/>
        <w:snapToGrid w:val="0"/>
        <w:spacing w:before="0" w:after="0" w:line="560" w:lineRule="exact"/>
        <w:ind w:left="0" w:right="0" w:firstLine="640" w:firstLineChars="200"/>
        <w:jc w:val="left"/>
        <w:textAlignment w:val="baseline"/>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（一）大赛名称</w:t>
      </w:r>
    </w:p>
    <w:p w14:paraId="2639306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2026年辽宁省大学生“体育+”创新创业大赛</w:t>
      </w:r>
    </w:p>
    <w:p w14:paraId="63AFEDD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大赛目的</w:t>
      </w:r>
      <w:r>
        <w:rPr>
          <w:rFonts w:hint="eastAsia" w:ascii="仿宋_GB2312" w:hAnsi="仿宋_GB2312" w:eastAsia="仿宋_GB2312" w:cs="仿宋_GB2312"/>
          <w:b/>
          <w:bCs/>
          <w:sz w:val="32"/>
          <w:szCs w:val="32"/>
        </w:rPr>
        <w:t>与</w:t>
      </w:r>
      <w:r>
        <w:rPr>
          <w:rFonts w:hint="eastAsia" w:ascii="仿宋_GB2312" w:hAnsi="仿宋_GB2312" w:eastAsia="仿宋_GB2312" w:cs="仿宋_GB2312"/>
          <w:b/>
          <w:bCs/>
          <w:sz w:val="32"/>
          <w:szCs w:val="32"/>
          <w:lang w:val="en-US" w:eastAsia="zh-CN"/>
        </w:rPr>
        <w:t>意义</w:t>
      </w:r>
    </w:p>
    <w:p w14:paraId="2E59092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本次大赛以</w:t>
      </w:r>
      <w:r>
        <w:rPr>
          <w:rFonts w:hint="eastAsia" w:ascii="仿宋_GB2312" w:hAnsi="仿宋_GB2312" w:eastAsia="仿宋_GB2312" w:cs="仿宋_GB2312"/>
          <w:color w:val="auto"/>
          <w:sz w:val="32"/>
          <w:szCs w:val="32"/>
          <w:lang w:val="en-US" w:eastAsia="zh-CN"/>
        </w:rPr>
        <w:t>加快实施“体育+”创新发展为驱动，</w:t>
      </w:r>
      <w:r>
        <w:rPr>
          <w:rFonts w:hint="eastAsia" w:ascii="仿宋_GB2312" w:hAnsi="仿宋_GB2312" w:eastAsia="仿宋_GB2312" w:cs="仿宋_GB2312"/>
          <w:color w:val="000000"/>
          <w:kern w:val="0"/>
          <w:sz w:val="32"/>
          <w:szCs w:val="32"/>
          <w:lang w:val="en-US" w:eastAsia="zh-CN" w:bidi="ar"/>
        </w:rPr>
        <w:t>紧密贴合国家教育强国、体育强国、健康中国战略</w:t>
      </w:r>
      <w:r>
        <w:rPr>
          <w:rFonts w:hint="eastAsia" w:ascii="仿宋_GB2312" w:hAnsi="仿宋_GB2312" w:eastAsia="仿宋_GB2312" w:cs="仿宋_GB2312"/>
          <w:b w:val="0"/>
          <w:bCs w:val="0"/>
          <w:color w:val="000000"/>
          <w:kern w:val="0"/>
          <w:sz w:val="32"/>
          <w:szCs w:val="32"/>
          <w:lang w:val="en-US" w:eastAsia="zh-CN" w:bidi="ar"/>
        </w:rPr>
        <w:t>，围绕</w:t>
      </w:r>
      <w:r>
        <w:rPr>
          <w:rStyle w:val="14"/>
          <w:rFonts w:hint="eastAsia" w:ascii="仿宋_GB2312" w:hAnsi="仿宋_GB2312" w:eastAsia="仿宋_GB2312" w:cs="仿宋_GB2312"/>
          <w:b w:val="0"/>
          <w:bCs w:val="0"/>
          <w:color w:val="000000"/>
          <w:kern w:val="0"/>
          <w:sz w:val="32"/>
          <w:szCs w:val="32"/>
          <w:lang w:val="en-US" w:eastAsia="zh-CN" w:bidi="ar"/>
        </w:rPr>
        <w:t>智慧科技、文化健康、休闲产业</w:t>
      </w:r>
      <w:r>
        <w:rPr>
          <w:rFonts w:hint="eastAsia" w:ascii="仿宋_GB2312" w:hAnsi="仿宋_GB2312" w:eastAsia="仿宋_GB2312" w:cs="仿宋_GB2312"/>
          <w:b w:val="0"/>
          <w:bCs w:val="0"/>
          <w:color w:val="000000"/>
          <w:kern w:val="0"/>
          <w:sz w:val="32"/>
          <w:szCs w:val="32"/>
          <w:lang w:val="en-US" w:eastAsia="zh-CN" w:bidi="ar"/>
        </w:rPr>
        <w:t>三大体育新兴核心领域，通过</w:t>
      </w:r>
      <w:r>
        <w:rPr>
          <w:rFonts w:hint="eastAsia" w:ascii="仿宋_GB2312" w:hAnsi="仿宋_GB2312" w:eastAsia="仿宋_GB2312" w:cs="仿宋_GB2312"/>
          <w:color w:val="auto"/>
          <w:sz w:val="32"/>
          <w:szCs w:val="32"/>
          <w:u w:val="none"/>
          <w:lang w:eastAsia="zh-CN"/>
        </w:rPr>
        <w:t>发挥高校在体育发展振兴中的智库作用，</w:t>
      </w:r>
      <w:r>
        <w:rPr>
          <w:rFonts w:hint="eastAsia" w:ascii="仿宋_GB2312" w:hAnsi="仿宋_GB2312" w:eastAsia="仿宋_GB2312" w:cs="仿宋_GB2312"/>
          <w:color w:val="000000"/>
          <w:kern w:val="0"/>
          <w:sz w:val="32"/>
          <w:szCs w:val="32"/>
          <w:lang w:val="en-US" w:eastAsia="zh-CN" w:bidi="ar"/>
        </w:rPr>
        <w:t>实现从科技革新、文化赋能到大众消费的全体育产业覆盖。</w:t>
      </w:r>
      <w:r>
        <w:rPr>
          <w:rFonts w:hint="eastAsia" w:ascii="仿宋_GB2312" w:hAnsi="仿宋_GB2312" w:eastAsia="仿宋_GB2312" w:cs="仿宋_GB2312"/>
          <w:color w:val="auto"/>
          <w:sz w:val="32"/>
          <w:szCs w:val="32"/>
          <w:lang w:val="en-US" w:eastAsia="zh-CN"/>
        </w:rPr>
        <w:t>本次大赛</w:t>
      </w:r>
      <w:r>
        <w:rPr>
          <w:rFonts w:hint="eastAsia" w:ascii="仿宋_GB2312" w:hAnsi="仿宋_GB2312" w:eastAsia="仿宋_GB2312" w:cs="仿宋_GB2312"/>
          <w:color w:val="000000"/>
          <w:kern w:val="0"/>
          <w:sz w:val="32"/>
          <w:szCs w:val="32"/>
          <w:lang w:val="en-US" w:eastAsia="zh-CN" w:bidi="ar"/>
        </w:rPr>
        <w:t>严格遵循赛道定位不重叠、领域边界清晰、命名专业统一、适配大学生创新创业场景。</w:t>
      </w:r>
    </w:p>
    <w:p w14:paraId="298E3C6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参赛对象与</w:t>
      </w:r>
      <w:r>
        <w:rPr>
          <w:rFonts w:hint="eastAsia" w:ascii="仿宋_GB2312" w:hAnsi="仿宋_GB2312" w:eastAsia="仿宋_GB2312" w:cs="仿宋_GB2312"/>
          <w:b/>
          <w:bCs/>
          <w:sz w:val="32"/>
          <w:szCs w:val="32"/>
          <w:lang w:val="en-US" w:eastAsia="zh-CN"/>
        </w:rPr>
        <w:t>赛道设置</w:t>
      </w:r>
    </w:p>
    <w:p w14:paraId="20E7A21F">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1.参赛对象</w:t>
      </w:r>
    </w:p>
    <w:p w14:paraId="560606C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辽宁省</w:t>
      </w:r>
      <w:r>
        <w:rPr>
          <w:rFonts w:hint="eastAsia" w:ascii="仿宋_GB2312" w:hAnsi="仿宋_GB2312" w:eastAsia="仿宋_GB2312" w:cs="仿宋_GB2312"/>
          <w:color w:val="auto"/>
          <w:sz w:val="32"/>
          <w:szCs w:val="32"/>
          <w:u w:val="none"/>
          <w:lang w:val="en-US" w:eastAsia="zh-CN"/>
        </w:rPr>
        <w:t>高校在籍在校本科生、研究生。</w:t>
      </w:r>
    </w:p>
    <w:p w14:paraId="76EF89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right="0" w:rightChars="0" w:firstLine="640" w:firstLineChars="200"/>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2.赛道设置</w:t>
      </w:r>
    </w:p>
    <w:p w14:paraId="5337A3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right="0" w:rightChars="0" w:firstLine="640" w:firstLineChars="200"/>
        <w:jc w:val="left"/>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本次大赛设</w:t>
      </w:r>
      <w:r>
        <w:rPr>
          <w:rStyle w:val="14"/>
          <w:rFonts w:hint="eastAsia" w:ascii="仿宋_GB2312" w:hAnsi="仿宋_GB2312" w:eastAsia="仿宋_GB2312" w:cs="仿宋_GB2312"/>
          <w:b w:val="0"/>
          <w:bCs w:val="0"/>
          <w:color w:val="000000"/>
          <w:sz w:val="32"/>
          <w:szCs w:val="32"/>
        </w:rPr>
        <w:t>体育数</w:t>
      </w:r>
      <w:r>
        <w:rPr>
          <w:rStyle w:val="14"/>
          <w:rFonts w:hint="eastAsia" w:ascii="仿宋_GB2312" w:hAnsi="仿宋_GB2312" w:eastAsia="仿宋_GB2312" w:cs="仿宋_GB2312"/>
          <w:b w:val="0"/>
          <w:bCs w:val="0"/>
          <w:color w:val="000000"/>
          <w:sz w:val="32"/>
          <w:szCs w:val="32"/>
          <w:lang w:val="en-US" w:eastAsia="zh-CN"/>
        </w:rPr>
        <w:t>智</w:t>
      </w:r>
      <w:r>
        <w:rPr>
          <w:rStyle w:val="14"/>
          <w:rFonts w:hint="eastAsia" w:ascii="仿宋_GB2312" w:hAnsi="仿宋_GB2312" w:eastAsia="仿宋_GB2312" w:cs="仿宋_GB2312"/>
          <w:b w:val="0"/>
          <w:bCs w:val="0"/>
          <w:color w:val="000000"/>
          <w:sz w:val="32"/>
          <w:szCs w:val="32"/>
        </w:rPr>
        <w:t>科技创新</w:t>
      </w:r>
      <w:r>
        <w:rPr>
          <w:rFonts w:hint="eastAsia" w:ascii="仿宋_GB2312" w:hAnsi="仿宋_GB2312" w:eastAsia="仿宋_GB2312" w:cs="仿宋_GB2312"/>
          <w:b w:val="0"/>
          <w:bCs w:val="0"/>
          <w:color w:val="000000"/>
          <w:sz w:val="32"/>
          <w:szCs w:val="32"/>
          <w:lang w:eastAsia="zh-CN"/>
        </w:rPr>
        <w:t>、</w:t>
      </w:r>
      <w:r>
        <w:rPr>
          <w:rStyle w:val="14"/>
          <w:rFonts w:hint="eastAsia" w:ascii="仿宋_GB2312" w:hAnsi="仿宋_GB2312" w:eastAsia="仿宋_GB2312" w:cs="仿宋_GB2312"/>
          <w:b w:val="0"/>
          <w:bCs w:val="0"/>
          <w:color w:val="000000"/>
          <w:sz w:val="32"/>
          <w:szCs w:val="32"/>
        </w:rPr>
        <w:t>体育文化与大健康</w:t>
      </w:r>
      <w:r>
        <w:rPr>
          <w:rFonts w:hint="eastAsia" w:ascii="仿宋_GB2312" w:hAnsi="仿宋_GB2312" w:eastAsia="仿宋_GB2312" w:cs="仿宋_GB2312"/>
          <w:b w:val="0"/>
          <w:bCs w:val="0"/>
          <w:color w:val="000000"/>
          <w:sz w:val="32"/>
          <w:szCs w:val="32"/>
          <w:lang w:eastAsia="zh-CN"/>
        </w:rPr>
        <w:t>、</w:t>
      </w:r>
      <w:r>
        <w:rPr>
          <w:rStyle w:val="14"/>
          <w:rFonts w:hint="eastAsia" w:ascii="仿宋_GB2312" w:hAnsi="仿宋_GB2312" w:eastAsia="仿宋_GB2312" w:cs="仿宋_GB2312"/>
          <w:b w:val="0"/>
          <w:bCs w:val="0"/>
          <w:color w:val="000000"/>
          <w:sz w:val="32"/>
          <w:szCs w:val="32"/>
        </w:rPr>
        <w:t>体育休闲产业</w:t>
      </w:r>
      <w:r>
        <w:rPr>
          <w:rStyle w:val="14"/>
          <w:rFonts w:hint="eastAsia" w:ascii="仿宋_GB2312" w:hAnsi="仿宋_GB2312" w:eastAsia="仿宋_GB2312" w:cs="仿宋_GB2312"/>
          <w:b w:val="0"/>
          <w:bCs w:val="0"/>
          <w:color w:val="000000"/>
          <w:sz w:val="32"/>
          <w:szCs w:val="32"/>
          <w:lang w:val="en-US" w:eastAsia="zh-CN"/>
        </w:rPr>
        <w:t>三个赛道，</w:t>
      </w:r>
      <w:r>
        <w:rPr>
          <w:rFonts w:hint="eastAsia" w:ascii="仿宋_GB2312" w:hAnsi="仿宋_GB2312" w:eastAsia="仿宋_GB2312" w:cs="仿宋_GB2312"/>
          <w:b w:val="0"/>
          <w:bCs w:val="0"/>
          <w:color w:val="auto"/>
          <w:sz w:val="32"/>
          <w:szCs w:val="32"/>
          <w:u w:val="none"/>
          <w:lang w:val="en-US" w:eastAsia="zh-CN"/>
        </w:rPr>
        <w:t>所有赛道按照项目负责人所处学习阶段，分为本科生组和研究生组，本科生组不得含有研究生。根据项目发展阶段，本科生组和研究生组均内设创意类和创业类。</w:t>
      </w:r>
    </w:p>
    <w:p w14:paraId="6C3D620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大</w:t>
      </w:r>
      <w:r>
        <w:rPr>
          <w:rFonts w:hint="eastAsia" w:ascii="仿宋_GB2312" w:hAnsi="仿宋_GB2312" w:eastAsia="仿宋_GB2312" w:cs="仿宋_GB2312"/>
          <w:b/>
          <w:bCs/>
          <w:sz w:val="32"/>
          <w:szCs w:val="32"/>
        </w:rPr>
        <w:t>赛内容</w:t>
      </w:r>
    </w:p>
    <w:p w14:paraId="289E92D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赛道一：</w:t>
      </w:r>
      <w:r>
        <w:rPr>
          <w:rFonts w:hint="eastAsia" w:ascii="仿宋_GB2312" w:hAnsi="仿宋_GB2312" w:eastAsia="仿宋_GB2312" w:cs="仿宋_GB2312"/>
          <w:b/>
          <w:bCs/>
          <w:color w:val="auto"/>
          <w:sz w:val="32"/>
          <w:szCs w:val="32"/>
          <w:lang w:val="en-US" w:eastAsia="zh-CN"/>
        </w:rPr>
        <w:t>体育数智科技创新赛道</w:t>
      </w:r>
    </w:p>
    <w:p w14:paraId="7FAF9C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聚焦“</w:t>
      </w:r>
      <w:r>
        <w:rPr>
          <w:rStyle w:val="14"/>
          <w:rFonts w:hint="eastAsia" w:ascii="仿宋_GB2312" w:hAnsi="仿宋_GB2312" w:eastAsia="仿宋_GB2312" w:cs="仿宋_GB2312"/>
          <w:b w:val="0"/>
          <w:bCs w:val="0"/>
          <w:color w:val="000000"/>
          <w:kern w:val="0"/>
          <w:sz w:val="32"/>
          <w:szCs w:val="32"/>
          <w:lang w:val="en-US" w:eastAsia="zh-CN" w:bidi="ar"/>
        </w:rPr>
        <w:t>体育+</w:t>
      </w:r>
      <w:r>
        <w:rPr>
          <w:rFonts w:hint="eastAsia" w:ascii="仿宋_GB2312" w:hAnsi="仿宋_GB2312" w:eastAsia="仿宋_GB2312" w:cs="仿宋_GB2312"/>
          <w:b w:val="0"/>
          <w:bCs w:val="0"/>
          <w:color w:val="000000"/>
          <w:kern w:val="0"/>
          <w:sz w:val="32"/>
          <w:szCs w:val="32"/>
          <w:lang w:val="en-US" w:eastAsia="zh-CN" w:bidi="ar"/>
        </w:rPr>
        <w:t>”</w:t>
      </w:r>
      <w:r>
        <w:rPr>
          <w:rStyle w:val="14"/>
          <w:rFonts w:hint="eastAsia" w:ascii="仿宋_GB2312" w:hAnsi="仿宋_GB2312" w:eastAsia="仿宋_GB2312" w:cs="仿宋_GB2312"/>
          <w:b w:val="0"/>
          <w:bCs w:val="0"/>
          <w:color w:val="000000"/>
          <w:kern w:val="0"/>
          <w:sz w:val="32"/>
          <w:szCs w:val="32"/>
          <w:lang w:val="en-US" w:eastAsia="zh-CN" w:bidi="ar"/>
        </w:rPr>
        <w:t>前沿科技</w:t>
      </w:r>
      <w:r>
        <w:rPr>
          <w:rFonts w:hint="eastAsia" w:ascii="仿宋_GB2312" w:hAnsi="仿宋_GB2312" w:eastAsia="仿宋_GB2312" w:cs="仿宋_GB2312"/>
          <w:b w:val="0"/>
          <w:bCs w:val="0"/>
          <w:color w:val="000000"/>
          <w:kern w:val="0"/>
          <w:sz w:val="32"/>
          <w:szCs w:val="32"/>
          <w:lang w:val="en-US" w:eastAsia="zh-CN" w:bidi="ar"/>
        </w:rPr>
        <w:t>，以数字化、智能化、信息化为核心，属于</w:t>
      </w:r>
      <w:r>
        <w:rPr>
          <w:rStyle w:val="14"/>
          <w:rFonts w:hint="eastAsia" w:ascii="仿宋_GB2312" w:hAnsi="仿宋_GB2312" w:eastAsia="仿宋_GB2312" w:cs="仿宋_GB2312"/>
          <w:b w:val="0"/>
          <w:bCs w:val="0"/>
          <w:color w:val="000000"/>
          <w:kern w:val="0"/>
          <w:sz w:val="32"/>
          <w:szCs w:val="32"/>
          <w:lang w:val="en-US" w:eastAsia="zh-CN" w:bidi="ar"/>
        </w:rPr>
        <w:t>技术创新、硬件研发、系统开发</w:t>
      </w:r>
      <w:r>
        <w:rPr>
          <w:rFonts w:hint="eastAsia" w:ascii="仿宋_GB2312" w:hAnsi="仿宋_GB2312" w:eastAsia="仿宋_GB2312" w:cs="仿宋_GB2312"/>
          <w:b w:val="0"/>
          <w:bCs w:val="0"/>
          <w:color w:val="000000"/>
          <w:kern w:val="0"/>
          <w:sz w:val="32"/>
          <w:szCs w:val="32"/>
          <w:lang w:val="en-US" w:eastAsia="zh-CN" w:bidi="ar"/>
        </w:rPr>
        <w:t>类赛道，是体育产业转型升级的核心驱动力。对标行业智慧体育、数字体育发展方向，依托物联网、大数据、人工智能、虚拟现实等新技术赋能体育全场景。</w:t>
      </w:r>
    </w:p>
    <w:p w14:paraId="614EDCB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1.创意组（未落地、无市场化运营、处于概念/原型设计阶段）</w:t>
      </w:r>
    </w:p>
    <w:p w14:paraId="726B97D1">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（1）体育智能硬件创意：可穿戴运动监测设备、智能裁判设</w:t>
      </w:r>
      <w:r>
        <w:rPr>
          <w:rFonts w:hint="eastAsia" w:ascii="仿宋_GB2312" w:hAnsi="仿宋_GB2312" w:eastAsia="仿宋_GB2312" w:cs="仿宋_GB2312"/>
          <w:color w:val="auto"/>
          <w:sz w:val="32"/>
          <w:szCs w:val="32"/>
          <w:u w:val="none"/>
          <w:lang w:val="en-US" w:eastAsia="zh-CN"/>
        </w:rPr>
        <w:t>备、青少年运动防护智能装备、场馆智能感应器材等产品概念设计、功能研发构想；</w:t>
      </w:r>
    </w:p>
    <w:p w14:paraId="2568D5E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（2）体育数字平台创意：校园体育管理系统、运动数据分析小程序、智能赛事编排平台、大众运动AI指导系统等软件/平台创意方案；</w:t>
      </w:r>
    </w:p>
    <w:p w14:paraId="3EB1C2C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（3）沉浸式体育场景创意：VR/AR运动训练、虚拟赛事、数字体育文旅场景、元宇宙体育互动场景设计方案；</w:t>
      </w:r>
    </w:p>
    <w:p w14:paraId="06B3D627">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（4）智慧场馆运营创意：无人化体育场馆管理、智能器材调度、场馆能耗数字化管控创新构想。</w:t>
      </w:r>
    </w:p>
    <w:p w14:paraId="68ABEE6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2.创业组（已落地运营、有产品原型/营收、具备商业化基础）</w:t>
      </w:r>
    </w:p>
    <w:p w14:paraId="0A899A53">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（1）已成型的智慧体育硬件产品：完成样机试制、小批量生产，拥有专利、检测报告，可面向B端/C端销售的智能体育装备；</w:t>
      </w:r>
    </w:p>
    <w:p w14:paraId="0368564F">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（2）市场化数字体育服务项目：已上线运营的运动大数据平台、体育培训系统、赛事数字化运营平台，具备用户流量、营收数据；</w:t>
      </w:r>
    </w:p>
    <w:p w14:paraId="3496E02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（3）科技赋能体育商业项目：智慧体育场馆运营公司、AI体育私教连锁、数字化青少年体育训练机构等实体创业项目；</w:t>
      </w:r>
    </w:p>
    <w:p w14:paraId="2C29C52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（4）技术转化类项目：高校科研成果转化的体育传感技术、运动生物力学分析算法、智能康复科技等落地运营项目。</w:t>
      </w:r>
    </w:p>
    <w:p w14:paraId="10A56BD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赛道二：</w:t>
      </w:r>
      <w:r>
        <w:rPr>
          <w:rFonts w:hint="eastAsia" w:ascii="仿宋_GB2312" w:hAnsi="仿宋_GB2312" w:eastAsia="仿宋_GB2312" w:cs="仿宋_GB2312"/>
          <w:b/>
          <w:bCs/>
          <w:color w:val="auto"/>
          <w:sz w:val="32"/>
          <w:szCs w:val="32"/>
          <w:lang w:val="en-US" w:eastAsia="zh-CN"/>
        </w:rPr>
        <w:t>体育文化与大健康赛道</w:t>
      </w:r>
    </w:p>
    <w:p w14:paraId="2F5D45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聚焦“</w:t>
      </w:r>
      <w:r>
        <w:rPr>
          <w:rStyle w:val="14"/>
          <w:rFonts w:hint="eastAsia" w:ascii="仿宋_GB2312" w:hAnsi="仿宋_GB2312" w:eastAsia="仿宋_GB2312" w:cs="仿宋_GB2312"/>
          <w:b w:val="0"/>
          <w:bCs w:val="0"/>
          <w:color w:val="000000"/>
          <w:kern w:val="0"/>
          <w:sz w:val="32"/>
          <w:szCs w:val="32"/>
          <w:lang w:val="en-US" w:eastAsia="zh-CN" w:bidi="ar"/>
        </w:rPr>
        <w:t>体育+”文化与大健康</w:t>
      </w:r>
      <w:r>
        <w:rPr>
          <w:rFonts w:hint="eastAsia" w:ascii="仿宋_GB2312" w:hAnsi="仿宋_GB2312" w:eastAsia="仿宋_GB2312" w:cs="仿宋_GB2312"/>
          <w:b w:val="0"/>
          <w:bCs w:val="0"/>
          <w:color w:val="000000"/>
          <w:kern w:val="0"/>
          <w:sz w:val="32"/>
          <w:szCs w:val="32"/>
          <w:lang w:val="en-US" w:eastAsia="zh-CN" w:bidi="ar"/>
        </w:rPr>
        <w:t>，立足健康中国战略，以</w:t>
      </w:r>
      <w:r>
        <w:rPr>
          <w:rStyle w:val="14"/>
          <w:rFonts w:hint="eastAsia" w:ascii="仿宋_GB2312" w:hAnsi="仿宋_GB2312" w:eastAsia="仿宋_GB2312" w:cs="仿宋_GB2312"/>
          <w:b w:val="0"/>
          <w:bCs w:val="0"/>
          <w:color w:val="000000"/>
          <w:kern w:val="0"/>
          <w:sz w:val="32"/>
          <w:szCs w:val="32"/>
          <w:lang w:val="en-US" w:eastAsia="zh-CN" w:bidi="ar"/>
        </w:rPr>
        <w:t>文化传承、健康科普、体质提升、体医融合、体育育人</w:t>
      </w:r>
      <w:r>
        <w:rPr>
          <w:rFonts w:hint="eastAsia" w:ascii="仿宋_GB2312" w:hAnsi="仿宋_GB2312" w:eastAsia="仿宋_GB2312" w:cs="仿宋_GB2312"/>
          <w:b w:val="0"/>
          <w:bCs w:val="0"/>
          <w:color w:val="000000"/>
          <w:kern w:val="0"/>
          <w:sz w:val="32"/>
          <w:szCs w:val="32"/>
          <w:lang w:val="en-US" w:eastAsia="zh-CN" w:bidi="ar"/>
        </w:rPr>
        <w:t>为核心，属于</w:t>
      </w:r>
      <w:r>
        <w:rPr>
          <w:rStyle w:val="14"/>
          <w:rFonts w:hint="eastAsia" w:ascii="仿宋_GB2312" w:hAnsi="仿宋_GB2312" w:eastAsia="仿宋_GB2312" w:cs="仿宋_GB2312"/>
          <w:b w:val="0"/>
          <w:bCs w:val="0"/>
          <w:color w:val="000000"/>
          <w:kern w:val="0"/>
          <w:sz w:val="32"/>
          <w:szCs w:val="32"/>
          <w:lang w:val="en-US" w:eastAsia="zh-CN" w:bidi="ar"/>
        </w:rPr>
        <w:t>文化创新、公益服务、健康赋能、教育科普</w:t>
      </w:r>
      <w:r>
        <w:rPr>
          <w:rFonts w:hint="eastAsia" w:ascii="仿宋_GB2312" w:hAnsi="仿宋_GB2312" w:eastAsia="仿宋_GB2312" w:cs="仿宋_GB2312"/>
          <w:b w:val="0"/>
          <w:bCs w:val="0"/>
          <w:color w:val="000000"/>
          <w:kern w:val="0"/>
          <w:sz w:val="32"/>
          <w:szCs w:val="32"/>
          <w:lang w:val="en-US" w:eastAsia="zh-CN" w:bidi="ar"/>
        </w:rPr>
        <w:t>类赛道，兼具人文价值与社会价值。</w:t>
      </w:r>
    </w:p>
    <w:p w14:paraId="51050F6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1.创意组（概念策划、方案设计阶段，无正式运营）</w:t>
      </w:r>
    </w:p>
    <w:p w14:paraId="6B447EF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（1）传统体育文化创新：非遗传统体育活化传播、校园传统体育文化IP设计、民族体育文创产品创意；</w:t>
      </w:r>
    </w:p>
    <w:p w14:paraId="3F0F876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（2）体育文旅融合创意：乡村体育旅游、城市网红运动打卡线路、体育研学旅行、户外运动文旅场景策划方案；</w:t>
      </w:r>
    </w:p>
    <w:p w14:paraId="728DA2C1">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（3）全民健康促进创意：针对慢病人群、中老年、职场人群的定制化运动康养方案、心理健康+运动融合干预方案；</w:t>
      </w:r>
    </w:p>
    <w:p w14:paraId="5671B2F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（4）体育传播与公益创意：体育公益帮扶项目策划、新媒体体育科普内容IP、残疾人适应性运动文化传播方案。</w:t>
      </w:r>
    </w:p>
    <w:p w14:paraId="51002A8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2.创业组（已落地运营，具备服务能力/营收/社会影响力）</w:t>
      </w:r>
    </w:p>
    <w:p w14:paraId="1E787E44">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（1）体育文化运营项目：实体体育文创品牌、传统体育非遗传播工作室、赛事文化IP运营公司，具备产品销售、内容传播数据；</w:t>
      </w:r>
    </w:p>
    <w:p w14:paraId="71BA7C2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（2）专业健康服务项目：商业化运动康复中心、职场员工健康管理服务机构、青少年体态矫正干预门店，拥有服务案例与营收；</w:t>
      </w:r>
    </w:p>
    <w:p w14:paraId="6A2D4D3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（3）体育文旅实体项目：已落地的乡村户外运动基地、体育研学营地、城市体育文旅综合体，完成运营落地；</w:t>
      </w:r>
    </w:p>
    <w:p w14:paraId="2D03616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（4）体育公益社会化项目：常态化运营的体育助老、体育助残、乡村体育支教项目，具备稳定运营模式与社会影响力。</w:t>
      </w:r>
    </w:p>
    <w:p w14:paraId="55DB7B0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赛道三：</w:t>
      </w:r>
      <w:r>
        <w:rPr>
          <w:rFonts w:hint="eastAsia" w:ascii="仿宋_GB2312" w:hAnsi="仿宋_GB2312" w:eastAsia="仿宋_GB2312" w:cs="仿宋_GB2312"/>
          <w:b/>
          <w:bCs/>
          <w:color w:val="auto"/>
          <w:sz w:val="32"/>
          <w:szCs w:val="32"/>
          <w:lang w:val="en-US" w:eastAsia="zh-CN"/>
        </w:rPr>
        <w:t>体育休闲产业赛道</w:t>
      </w:r>
      <w:bookmarkStart w:id="0" w:name="_GoBack"/>
      <w:bookmarkEnd w:id="0"/>
    </w:p>
    <w:p w14:paraId="313EB2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聚焦“</w:t>
      </w:r>
      <w:r>
        <w:rPr>
          <w:rStyle w:val="14"/>
          <w:rFonts w:hint="eastAsia" w:ascii="仿宋_GB2312" w:hAnsi="仿宋_GB2312" w:eastAsia="仿宋_GB2312" w:cs="仿宋_GB2312"/>
          <w:b w:val="0"/>
          <w:bCs w:val="0"/>
          <w:color w:val="000000"/>
          <w:kern w:val="0"/>
          <w:sz w:val="32"/>
          <w:szCs w:val="32"/>
          <w:lang w:val="en-US" w:eastAsia="zh-CN" w:bidi="ar"/>
        </w:rPr>
        <w:t>体育+”大众消费与休闲生活</w:t>
      </w:r>
      <w:r>
        <w:rPr>
          <w:rFonts w:hint="eastAsia" w:ascii="仿宋_GB2312" w:hAnsi="仿宋_GB2312" w:eastAsia="仿宋_GB2312" w:cs="仿宋_GB2312"/>
          <w:b w:val="0"/>
          <w:bCs w:val="0"/>
          <w:color w:val="000000"/>
          <w:kern w:val="0"/>
          <w:sz w:val="32"/>
          <w:szCs w:val="32"/>
          <w:lang w:val="en-US" w:eastAsia="zh-CN" w:bidi="ar"/>
        </w:rPr>
        <w:t>，面向全民日常运动、休闲娱乐、户外生活场景，以</w:t>
      </w:r>
      <w:r>
        <w:rPr>
          <w:rStyle w:val="14"/>
          <w:rFonts w:hint="eastAsia" w:ascii="仿宋_GB2312" w:hAnsi="仿宋_GB2312" w:eastAsia="仿宋_GB2312" w:cs="仿宋_GB2312"/>
          <w:b w:val="0"/>
          <w:bCs w:val="0"/>
          <w:color w:val="000000"/>
          <w:kern w:val="0"/>
          <w:sz w:val="32"/>
          <w:szCs w:val="32"/>
          <w:lang w:val="en-US" w:eastAsia="zh-CN" w:bidi="ar"/>
        </w:rPr>
        <w:t>商业模式创新、业态升级、场景运营、文旅融合</w:t>
      </w:r>
      <w:r>
        <w:rPr>
          <w:rFonts w:hint="eastAsia" w:ascii="仿宋_GB2312" w:hAnsi="仿宋_GB2312" w:eastAsia="仿宋_GB2312" w:cs="仿宋_GB2312"/>
          <w:b w:val="0"/>
          <w:bCs w:val="0"/>
          <w:color w:val="000000"/>
          <w:kern w:val="0"/>
          <w:sz w:val="32"/>
          <w:szCs w:val="32"/>
          <w:lang w:val="en-US" w:eastAsia="zh-CN" w:bidi="ar"/>
        </w:rPr>
        <w:t>为核心，侧重大众服务。</w:t>
      </w:r>
    </w:p>
    <w:p w14:paraId="7CA46A76">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1.创意组（方案设计、模型构想，未落地试点）</w:t>
      </w:r>
    </w:p>
    <w:p w14:paraId="3B90CC4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（1）城市微休闲体育：口袋运动空间、社区共享健身站点、楼宇休闲运动场景、城市轻运动动线规划设计；</w:t>
      </w:r>
    </w:p>
    <w:p w14:paraId="6BB10CE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（2）户外运动创新策划：轻量化户外组合方案、亲子体育研学路线、小众户外运动开发、户外安全防护创意方案；</w:t>
      </w:r>
    </w:p>
    <w:p w14:paraId="43FC6A5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（3）群众休闲赛事策划：社区趣味赛事、企业团建体育活动、乡村特色体育赛事、城市全民运动IP创意方案；</w:t>
      </w:r>
    </w:p>
    <w:p w14:paraId="07BA18D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（4）体育休闲业态构想：体育+露营/康养/乡村旅游融合模式、轻量化体育消费场景、共享健身业态创新设计。</w:t>
      </w:r>
    </w:p>
    <w:p w14:paraId="12B0BF7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2.创业组（已落地试点、形成可复制模式/产品）</w:t>
      </w:r>
    </w:p>
    <w:p w14:paraId="2886F8D3">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（1）户外运动运营项目：山地/滨水户外营地运营、徒步骑行线路商业化、户外安全培训、定制化体育团建服务；</w:t>
      </w:r>
    </w:p>
    <w:p w14:paraId="0930311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（2）群众赛事运营项目：常态化城市休闲赛事IP、政企定制体育活动、社区体育赛事运维、全民健身赛事执行项目；</w:t>
      </w:r>
    </w:p>
    <w:p w14:paraId="7A502A8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（3）文体旅融合实体：乡村体育旅游基地、滨水休闲运动综合体、体育主题民宿、康养运动营地运营项目；</w:t>
      </w:r>
    </w:p>
    <w:p w14:paraId="26AB90A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（4）体育休闲新零售：运动潮流消费品运营、健身器材共享租赁、社区体育用品集合店、户外装备新零售项目。</w:t>
      </w:r>
    </w:p>
    <w:p w14:paraId="04C29672">
      <w:pPr>
        <w:keepNext w:val="0"/>
        <w:keepLines w:val="0"/>
        <w:pageBreakBefore w:val="0"/>
        <w:widowControl w:val="0"/>
        <w:numPr>
          <w:ilvl w:val="0"/>
          <w:numId w:val="1"/>
        </w:numPr>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大</w:t>
      </w:r>
      <w:r>
        <w:rPr>
          <w:rFonts w:hint="eastAsia" w:ascii="仿宋_GB2312" w:hAnsi="仿宋_GB2312" w:eastAsia="仿宋_GB2312" w:cs="仿宋_GB2312"/>
          <w:b/>
          <w:bCs/>
          <w:sz w:val="32"/>
          <w:szCs w:val="32"/>
        </w:rPr>
        <w:t>赛时间及报名方式</w:t>
      </w:r>
    </w:p>
    <w:p w14:paraId="6B2A4B6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参赛项目采用校</w:t>
      </w:r>
      <w:r>
        <w:rPr>
          <w:rFonts w:hint="eastAsia" w:ascii="仿宋_GB2312" w:hAnsi="仿宋_GB2312" w:eastAsia="仿宋_GB2312" w:cs="仿宋_GB2312"/>
          <w:sz w:val="32"/>
          <w:szCs w:val="32"/>
          <w:lang w:val="en-US" w:eastAsia="zh-CN"/>
        </w:rPr>
        <w:t>赛</w:t>
      </w:r>
      <w:r>
        <w:rPr>
          <w:rFonts w:hint="eastAsia" w:ascii="仿宋_GB2312" w:hAnsi="仿宋_GB2312" w:eastAsia="仿宋_GB2312" w:cs="仿宋_GB2312"/>
          <w:sz w:val="32"/>
          <w:szCs w:val="32"/>
        </w:rPr>
        <w:t>、省级</w:t>
      </w:r>
      <w:r>
        <w:rPr>
          <w:rFonts w:hint="eastAsia" w:ascii="仿宋_GB2312" w:hAnsi="仿宋_GB2312" w:eastAsia="仿宋_GB2312" w:cs="仿宋_GB2312"/>
          <w:sz w:val="32"/>
          <w:szCs w:val="32"/>
          <w:lang w:val="en-US" w:eastAsia="zh-CN"/>
        </w:rPr>
        <w:t>初</w:t>
      </w:r>
      <w:r>
        <w:rPr>
          <w:rFonts w:hint="eastAsia" w:ascii="仿宋_GB2312" w:hAnsi="仿宋_GB2312" w:eastAsia="仿宋_GB2312" w:cs="仿宋_GB2312"/>
          <w:sz w:val="32"/>
          <w:szCs w:val="32"/>
        </w:rPr>
        <w:t>赛、省级决赛方式进行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校赛由各参赛学校负责</w:t>
      </w:r>
      <w:r>
        <w:rPr>
          <w:rFonts w:hint="eastAsia" w:ascii="仿宋_GB2312" w:hAnsi="仿宋_GB2312" w:eastAsia="仿宋_GB2312" w:cs="仿宋_GB2312"/>
          <w:sz w:val="32"/>
          <w:szCs w:val="32"/>
          <w:lang w:val="en-US" w:eastAsia="zh-CN"/>
        </w:rPr>
        <w:t>并推荐</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en-US" w:eastAsia="zh-CN"/>
        </w:rPr>
        <w:t>赛。省</w:t>
      </w:r>
      <w:r>
        <w:rPr>
          <w:rFonts w:hint="eastAsia" w:ascii="仿宋_GB2312" w:hAnsi="仿宋_GB2312" w:eastAsia="仿宋_GB2312" w:cs="仿宋_GB2312"/>
          <w:sz w:val="32"/>
          <w:szCs w:val="32"/>
        </w:rPr>
        <w:t>级</w:t>
      </w:r>
      <w:r>
        <w:rPr>
          <w:rFonts w:hint="eastAsia" w:ascii="仿宋_GB2312" w:hAnsi="仿宋_GB2312" w:eastAsia="仿宋_GB2312" w:cs="仿宋_GB2312"/>
          <w:sz w:val="32"/>
          <w:szCs w:val="32"/>
          <w:lang w:val="en-US" w:eastAsia="zh-CN"/>
        </w:rPr>
        <w:t>初</w:t>
      </w:r>
      <w:r>
        <w:rPr>
          <w:rFonts w:hint="eastAsia" w:ascii="仿宋_GB2312" w:hAnsi="仿宋_GB2312" w:eastAsia="仿宋_GB2312" w:cs="仿宋_GB2312"/>
          <w:sz w:val="32"/>
          <w:szCs w:val="32"/>
        </w:rPr>
        <w:t>赛以</w:t>
      </w:r>
      <w:r>
        <w:rPr>
          <w:rFonts w:hint="eastAsia" w:ascii="仿宋_GB2312" w:hAnsi="仿宋_GB2312" w:eastAsia="仿宋_GB2312" w:cs="仿宋_GB2312"/>
          <w:sz w:val="32"/>
          <w:szCs w:val="32"/>
          <w:lang w:val="en-US" w:eastAsia="zh-CN"/>
        </w:rPr>
        <w:t>网</w:t>
      </w:r>
      <w:r>
        <w:rPr>
          <w:rFonts w:hint="eastAsia" w:ascii="仿宋_GB2312" w:hAnsi="仿宋_GB2312" w:eastAsia="仿宋_GB2312" w:cs="仿宋_GB2312"/>
          <w:sz w:val="32"/>
          <w:szCs w:val="32"/>
        </w:rPr>
        <w:t>评方式进行，省级决赛现场进行</w:t>
      </w:r>
      <w:r>
        <w:rPr>
          <w:rFonts w:hint="eastAsia" w:ascii="仿宋_GB2312" w:hAnsi="仿宋_GB2312" w:eastAsia="仿宋_GB2312" w:cs="仿宋_GB2312"/>
          <w:sz w:val="32"/>
          <w:szCs w:val="32"/>
          <w:lang w:eastAsia="zh-CN"/>
        </w:rPr>
        <w:t>。</w:t>
      </w:r>
    </w:p>
    <w:p w14:paraId="25E6409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none"/>
          <w:lang w:val="en-US" w:eastAsia="zh-CN"/>
        </w:rPr>
        <w:t>2.参赛以团队形式报名，</w:t>
      </w:r>
      <w:r>
        <w:rPr>
          <w:rFonts w:hint="eastAsia" w:ascii="仿宋_GB2312" w:hAnsi="仿宋_GB2312" w:eastAsia="仿宋_GB2312" w:cs="仿宋_GB2312"/>
          <w:sz w:val="32"/>
          <w:szCs w:val="32"/>
          <w:lang w:val="en-US" w:eastAsia="zh-CN"/>
        </w:rPr>
        <w:t>通过辽宁省大学生创新创业管理共享平台进行（网址：http://cxcy.upln.cn/）。</w:t>
      </w:r>
      <w:r>
        <w:rPr>
          <w:rFonts w:hint="eastAsia" w:ascii="仿宋_GB2312" w:hAnsi="仿宋_GB2312" w:eastAsia="仿宋_GB2312" w:cs="仿宋_GB2312"/>
          <w:color w:val="auto"/>
          <w:sz w:val="32"/>
          <w:szCs w:val="32"/>
          <w:u w:val="none"/>
          <w:lang w:val="en-US" w:eastAsia="zh-CN"/>
        </w:rPr>
        <w:t>允许跨校组队，参赛学校根据团队负责人学籍确定。每个团队的核心成员不少于2人，不多于5人（含项目负责人）。同一项目只能报名一个赛道和组别。参赛项目须为本团队策划或经营的项目，不得借用他人项目参赛。</w:t>
      </w:r>
    </w:p>
    <w:p w14:paraId="79BC48A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3.报名时间</w:t>
      </w:r>
    </w:p>
    <w:p w14:paraId="587E4FE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平台报名时间：2026年7月10日——9月15日</w:t>
      </w:r>
    </w:p>
    <w:p w14:paraId="38CB8CA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各高校校赛及省赛推荐时间：2026年9月30日前</w:t>
      </w:r>
    </w:p>
    <w:p w14:paraId="191FCE6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省赛时间:2026年10月10日一10月30日</w:t>
      </w:r>
    </w:p>
    <w:p w14:paraId="1DAA688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二、大</w:t>
      </w:r>
      <w:r>
        <w:rPr>
          <w:rFonts w:hint="eastAsia" w:ascii="仿宋_GB2312" w:hAnsi="仿宋_GB2312" w:eastAsia="仿宋_GB2312" w:cs="仿宋_GB2312"/>
          <w:b/>
          <w:bCs/>
          <w:sz w:val="32"/>
          <w:szCs w:val="32"/>
        </w:rPr>
        <w:t>赛组织</w:t>
      </w:r>
    </w:p>
    <w:p w14:paraId="419C2411">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（一）组织机构</w:t>
      </w:r>
    </w:p>
    <w:p w14:paraId="51A399B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主办单位:辽宁省教育厅</w:t>
      </w:r>
    </w:p>
    <w:p w14:paraId="063CE3F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承办单位:沈阳体育学院</w:t>
      </w:r>
    </w:p>
    <w:p w14:paraId="06A2386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（二）组织形式</w:t>
      </w:r>
    </w:p>
    <w:p w14:paraId="1B47DDF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大赛采用校赛、省级</w:t>
      </w:r>
      <w:r>
        <w:rPr>
          <w:rFonts w:hint="eastAsia" w:ascii="仿宋_GB2312" w:hAnsi="仿宋_GB2312" w:eastAsia="仿宋_GB2312" w:cs="仿宋_GB2312"/>
          <w:sz w:val="32"/>
          <w:szCs w:val="32"/>
          <w:highlight w:val="none"/>
          <w:lang w:val="en-US" w:eastAsia="zh-CN"/>
        </w:rPr>
        <w:t>初</w:t>
      </w:r>
      <w:r>
        <w:rPr>
          <w:rFonts w:hint="eastAsia" w:ascii="仿宋_GB2312" w:hAnsi="仿宋_GB2312" w:eastAsia="仿宋_GB2312" w:cs="仿宋_GB2312"/>
          <w:sz w:val="32"/>
          <w:szCs w:val="32"/>
          <w:highlight w:val="none"/>
        </w:rPr>
        <w:t>赛、省级决赛三级赛制。校赛由省内各高校</w:t>
      </w:r>
      <w:r>
        <w:rPr>
          <w:rFonts w:hint="eastAsia" w:ascii="仿宋_GB2312" w:hAnsi="仿宋_GB2312" w:eastAsia="仿宋_GB2312" w:cs="仿宋_GB2312"/>
          <w:sz w:val="32"/>
          <w:szCs w:val="32"/>
          <w:highlight w:val="none"/>
          <w:lang w:val="en-US" w:eastAsia="zh-CN"/>
        </w:rPr>
        <w:t>组织。省赛名额由承办单位视报名情况按比例分配。</w:t>
      </w:r>
    </w:p>
    <w:p w14:paraId="0156556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三、大</w:t>
      </w:r>
      <w:r>
        <w:rPr>
          <w:rFonts w:hint="eastAsia" w:ascii="仿宋_GB2312" w:hAnsi="仿宋_GB2312" w:eastAsia="仿宋_GB2312" w:cs="仿宋_GB2312"/>
          <w:b/>
          <w:bCs/>
          <w:sz w:val="32"/>
          <w:szCs w:val="32"/>
        </w:rPr>
        <w:t>赛规则</w:t>
      </w:r>
    </w:p>
    <w:p w14:paraId="4E13FBC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en-US" w:eastAsia="zh-CN"/>
        </w:rPr>
        <w:t>评审方式及规则</w:t>
      </w:r>
    </w:p>
    <w:p w14:paraId="715E86C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赛</w:t>
      </w:r>
      <w:r>
        <w:rPr>
          <w:rFonts w:hint="eastAsia" w:ascii="仿宋_GB2312" w:hAnsi="仿宋_GB2312" w:eastAsia="仿宋_GB2312" w:cs="仿宋_GB2312"/>
          <w:sz w:val="32"/>
          <w:szCs w:val="32"/>
          <w:highlight w:val="none"/>
          <w:lang w:val="en-US" w:eastAsia="zh-CN"/>
        </w:rPr>
        <w:t>过程</w:t>
      </w:r>
      <w:r>
        <w:rPr>
          <w:rFonts w:hint="eastAsia" w:ascii="仿宋_GB2312" w:hAnsi="仿宋_GB2312" w:eastAsia="仿宋_GB2312" w:cs="仿宋_GB2312"/>
          <w:sz w:val="32"/>
          <w:szCs w:val="32"/>
          <w:highlight w:val="none"/>
        </w:rPr>
        <w:t>包括参赛报名、</w:t>
      </w:r>
      <w:r>
        <w:rPr>
          <w:rFonts w:hint="eastAsia" w:ascii="仿宋_GB2312" w:hAnsi="仿宋_GB2312" w:eastAsia="仿宋_GB2312" w:cs="仿宋_GB2312"/>
          <w:sz w:val="32"/>
          <w:szCs w:val="32"/>
          <w:highlight w:val="none"/>
          <w:lang w:eastAsia="zh-CN"/>
        </w:rPr>
        <w:t>网络评审、</w:t>
      </w:r>
      <w:r>
        <w:rPr>
          <w:rFonts w:hint="eastAsia" w:ascii="仿宋_GB2312" w:hAnsi="仿宋_GB2312" w:eastAsia="仿宋_GB2312" w:cs="仿宋_GB2312"/>
          <w:sz w:val="32"/>
          <w:szCs w:val="32"/>
          <w:highlight w:val="none"/>
          <w:lang w:val="en-US" w:eastAsia="zh-CN"/>
        </w:rPr>
        <w:t>现场答辩</w:t>
      </w:r>
      <w:r>
        <w:rPr>
          <w:rFonts w:hint="eastAsia" w:ascii="仿宋_GB2312" w:hAnsi="仿宋_GB2312" w:eastAsia="仿宋_GB2312" w:cs="仿宋_GB2312"/>
          <w:sz w:val="32"/>
          <w:szCs w:val="32"/>
          <w:highlight w:val="none"/>
        </w:rPr>
        <w:t>等环节，专家根据各</w:t>
      </w:r>
      <w:r>
        <w:rPr>
          <w:rFonts w:hint="eastAsia" w:ascii="仿宋_GB2312" w:hAnsi="仿宋_GB2312" w:eastAsia="仿宋_GB2312" w:cs="仿宋_GB2312"/>
          <w:sz w:val="32"/>
          <w:szCs w:val="32"/>
          <w:highlight w:val="none"/>
          <w:lang w:val="en-US" w:eastAsia="zh-CN"/>
        </w:rPr>
        <w:t>赛道分组分</w:t>
      </w:r>
      <w:r>
        <w:rPr>
          <w:rFonts w:hint="eastAsia" w:ascii="仿宋_GB2312" w:hAnsi="仿宋_GB2312" w:eastAsia="仿宋_GB2312" w:cs="仿宋_GB2312"/>
          <w:sz w:val="32"/>
          <w:szCs w:val="32"/>
          <w:highlight w:val="none"/>
        </w:rPr>
        <w:t>类打分，</w:t>
      </w:r>
      <w:r>
        <w:rPr>
          <w:rFonts w:hint="eastAsia" w:ascii="仿宋_GB2312" w:hAnsi="仿宋_GB2312" w:eastAsia="仿宋_GB2312" w:cs="仿宋_GB2312"/>
          <w:sz w:val="32"/>
          <w:szCs w:val="32"/>
          <w:highlight w:val="none"/>
          <w:lang w:eastAsia="zh-CN"/>
        </w:rPr>
        <w:t>按得分确定</w:t>
      </w:r>
      <w:r>
        <w:rPr>
          <w:rFonts w:hint="eastAsia" w:ascii="仿宋_GB2312" w:hAnsi="仿宋_GB2312" w:eastAsia="仿宋_GB2312" w:cs="仿宋_GB2312"/>
          <w:sz w:val="32"/>
          <w:szCs w:val="32"/>
          <w:highlight w:val="none"/>
        </w:rPr>
        <w:t>名次</w:t>
      </w:r>
      <w:r>
        <w:rPr>
          <w:rFonts w:hint="eastAsia" w:ascii="仿宋_GB2312" w:hAnsi="仿宋_GB2312" w:eastAsia="仿宋_GB2312" w:cs="仿宋_GB2312"/>
          <w:sz w:val="32"/>
          <w:szCs w:val="32"/>
          <w:highlight w:val="none"/>
          <w:lang w:eastAsia="zh-CN"/>
        </w:rPr>
        <w:t>和获奖等级。</w:t>
      </w:r>
      <w:r>
        <w:rPr>
          <w:rFonts w:hint="eastAsia" w:ascii="仿宋_GB2312" w:hAnsi="仿宋_GB2312" w:eastAsia="仿宋_GB2312" w:cs="仿宋_GB2312"/>
          <w:sz w:val="32"/>
          <w:szCs w:val="32"/>
          <w:highlight w:val="none"/>
        </w:rPr>
        <w:t>参赛队伍一旦报名</w:t>
      </w:r>
      <w:r>
        <w:rPr>
          <w:rFonts w:hint="eastAsia" w:ascii="仿宋_GB2312" w:hAnsi="仿宋_GB2312" w:eastAsia="仿宋_GB2312" w:cs="仿宋_GB2312"/>
          <w:sz w:val="32"/>
          <w:szCs w:val="32"/>
          <w:highlight w:val="none"/>
          <w:lang w:val="en-US" w:eastAsia="zh-CN"/>
        </w:rPr>
        <w:t>提交，</w:t>
      </w:r>
      <w:r>
        <w:rPr>
          <w:rFonts w:hint="eastAsia" w:ascii="仿宋_GB2312" w:hAnsi="仿宋_GB2312" w:eastAsia="仿宋_GB2312" w:cs="仿宋_GB2312"/>
          <w:sz w:val="32"/>
          <w:szCs w:val="32"/>
          <w:highlight w:val="none"/>
        </w:rPr>
        <w:t>不可更改项目名称</w:t>
      </w:r>
      <w:r>
        <w:rPr>
          <w:rFonts w:hint="eastAsia" w:ascii="仿宋_GB2312" w:hAnsi="仿宋_GB2312" w:eastAsia="仿宋_GB2312" w:cs="仿宋_GB2312"/>
          <w:sz w:val="32"/>
          <w:szCs w:val="32"/>
          <w:highlight w:val="none"/>
          <w:lang w:val="en-US" w:eastAsia="zh-CN"/>
        </w:rPr>
        <w:t>及成员</w:t>
      </w:r>
      <w:r>
        <w:rPr>
          <w:rFonts w:hint="eastAsia" w:ascii="仿宋_GB2312" w:hAnsi="仿宋_GB2312" w:eastAsia="仿宋_GB2312" w:cs="仿宋_GB2312"/>
          <w:sz w:val="32"/>
          <w:szCs w:val="32"/>
          <w:highlight w:val="none"/>
        </w:rPr>
        <w:t>。</w:t>
      </w:r>
    </w:p>
    <w:p w14:paraId="5BD81304">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1.评审方式</w:t>
      </w:r>
    </w:p>
    <w:p w14:paraId="7F49D491">
      <w:pPr>
        <w:pStyle w:val="10"/>
        <w:keepNext w:val="0"/>
        <w:keepLines w:val="0"/>
        <w:pageBreakBefore w:val="0"/>
        <w:widowControl/>
        <w:suppressLineNumbers w:val="0"/>
        <w:shd w:val="clear" w:fill="FFFFFF"/>
        <w:kinsoku/>
        <w:wordWrap/>
        <w:overflowPunct/>
        <w:topLinePunct w:val="0"/>
        <w:bidi w:val="0"/>
        <w:spacing w:before="0" w:beforeAutospacing="0" w:after="0" w:afterAutospacing="0" w:line="560" w:lineRule="exact"/>
        <w:ind w:left="0" w:firstLine="640" w:firstLineChars="200"/>
        <w:rPr>
          <w:rFonts w:hint="eastAsia" w:ascii="仿宋_GB2312" w:hAnsi="仿宋_GB2312" w:eastAsia="仿宋_GB2312" w:cs="仿宋_GB2312"/>
          <w:i w:val="0"/>
          <w:iCs w:val="0"/>
          <w:caps w:val="0"/>
          <w:spacing w:val="0"/>
          <w:sz w:val="32"/>
          <w:szCs w:val="32"/>
          <w:lang w:eastAsia="zh-CN"/>
        </w:rPr>
      </w:pPr>
      <w:r>
        <w:rPr>
          <w:rFonts w:hint="eastAsia" w:ascii="仿宋_GB2312" w:hAnsi="仿宋_GB2312" w:eastAsia="仿宋_GB2312" w:cs="仿宋_GB2312"/>
          <w:i w:val="0"/>
          <w:iCs w:val="0"/>
          <w:caps w:val="0"/>
          <w:spacing w:val="0"/>
          <w:sz w:val="32"/>
          <w:szCs w:val="32"/>
          <w:shd w:val="clear" w:fill="FFFFFF"/>
        </w:rPr>
        <w:t>（1）</w:t>
      </w:r>
      <w:r>
        <w:rPr>
          <w:rFonts w:hint="eastAsia" w:ascii="仿宋_GB2312" w:hAnsi="仿宋_GB2312" w:eastAsia="仿宋_GB2312" w:cs="仿宋_GB2312"/>
          <w:i w:val="0"/>
          <w:iCs w:val="0"/>
          <w:caps w:val="0"/>
          <w:spacing w:val="0"/>
          <w:sz w:val="32"/>
          <w:szCs w:val="32"/>
          <w:shd w:val="clear" w:fill="FFFFFF"/>
          <w:lang w:val="en-US" w:eastAsia="zh-CN"/>
        </w:rPr>
        <w:t>省级初赛</w:t>
      </w:r>
      <w:r>
        <w:rPr>
          <w:rFonts w:hint="eastAsia" w:ascii="仿宋_GB2312" w:hAnsi="仿宋_GB2312" w:eastAsia="仿宋_GB2312" w:cs="仿宋_GB2312"/>
          <w:i w:val="0"/>
          <w:iCs w:val="0"/>
          <w:caps w:val="0"/>
          <w:spacing w:val="0"/>
          <w:sz w:val="32"/>
          <w:szCs w:val="32"/>
          <w:shd w:val="clear" w:fill="FFFFFF"/>
        </w:rPr>
        <w:t>：</w:t>
      </w:r>
      <w:r>
        <w:rPr>
          <w:rFonts w:hint="eastAsia" w:ascii="仿宋_GB2312" w:hAnsi="仿宋_GB2312" w:eastAsia="仿宋_GB2312" w:cs="仿宋_GB2312"/>
          <w:i w:val="0"/>
          <w:iCs w:val="0"/>
          <w:caps w:val="0"/>
          <w:spacing w:val="0"/>
          <w:sz w:val="32"/>
          <w:szCs w:val="32"/>
          <w:shd w:val="clear" w:fill="FFFFFF"/>
          <w:lang w:val="en-US" w:eastAsia="zh-CN"/>
        </w:rPr>
        <w:t>由评审</w:t>
      </w:r>
      <w:r>
        <w:rPr>
          <w:rFonts w:hint="eastAsia" w:ascii="仿宋_GB2312" w:hAnsi="仿宋_GB2312" w:eastAsia="仿宋_GB2312" w:cs="仿宋_GB2312"/>
          <w:i w:val="0"/>
          <w:iCs w:val="0"/>
          <w:caps w:val="0"/>
          <w:spacing w:val="0"/>
          <w:sz w:val="32"/>
          <w:szCs w:val="32"/>
          <w:shd w:val="clear" w:fill="FFFFFF"/>
        </w:rPr>
        <w:t>专家</w:t>
      </w:r>
      <w:r>
        <w:rPr>
          <w:rFonts w:hint="eastAsia" w:ascii="仿宋_GB2312" w:hAnsi="仿宋_GB2312" w:eastAsia="仿宋_GB2312" w:cs="仿宋_GB2312"/>
          <w:i w:val="0"/>
          <w:iCs w:val="0"/>
          <w:caps w:val="0"/>
          <w:spacing w:val="0"/>
          <w:sz w:val="32"/>
          <w:szCs w:val="32"/>
          <w:shd w:val="clear" w:fill="FFFFFF"/>
          <w:lang w:val="en-US" w:eastAsia="zh-CN"/>
        </w:rPr>
        <w:t>进行</w:t>
      </w:r>
      <w:r>
        <w:rPr>
          <w:rFonts w:hint="eastAsia" w:ascii="仿宋_GB2312" w:hAnsi="仿宋_GB2312" w:eastAsia="仿宋_GB2312" w:cs="仿宋_GB2312"/>
          <w:i w:val="0"/>
          <w:iCs w:val="0"/>
          <w:caps w:val="0"/>
          <w:spacing w:val="0"/>
          <w:sz w:val="32"/>
          <w:szCs w:val="32"/>
          <w:shd w:val="clear" w:fill="FFFFFF"/>
        </w:rPr>
        <w:t>网络评分</w:t>
      </w:r>
      <w:r>
        <w:rPr>
          <w:rFonts w:hint="eastAsia" w:ascii="仿宋_GB2312" w:hAnsi="仿宋_GB2312" w:eastAsia="仿宋_GB2312" w:cs="仿宋_GB2312"/>
          <w:i w:val="0"/>
          <w:iCs w:val="0"/>
          <w:caps w:val="0"/>
          <w:spacing w:val="0"/>
          <w:sz w:val="32"/>
          <w:szCs w:val="32"/>
          <w:shd w:val="clear" w:fill="FFFFFF"/>
          <w:lang w:eastAsia="zh-CN"/>
        </w:rPr>
        <w:t>。</w:t>
      </w:r>
    </w:p>
    <w:p w14:paraId="5DF1B221">
      <w:pPr>
        <w:pStyle w:val="10"/>
        <w:keepNext w:val="0"/>
        <w:keepLines w:val="0"/>
        <w:pageBreakBefore w:val="0"/>
        <w:widowControl/>
        <w:suppressLineNumbers w:val="0"/>
        <w:shd w:val="clear" w:fill="FFFFFF"/>
        <w:kinsoku/>
        <w:wordWrap/>
        <w:overflowPunct/>
        <w:topLinePunct w:val="0"/>
        <w:bidi w:val="0"/>
        <w:spacing w:before="0" w:beforeAutospacing="0" w:after="0" w:afterAutospacing="0" w:line="560" w:lineRule="exact"/>
        <w:ind w:left="0" w:firstLine="640" w:firstLineChars="200"/>
        <w:rPr>
          <w:rFonts w:hint="eastAsia" w:ascii="仿宋_GB2312" w:hAnsi="仿宋_GB2312" w:eastAsia="仿宋_GB2312" w:cs="仿宋_GB2312"/>
          <w:i w:val="0"/>
          <w:iCs w:val="0"/>
          <w:caps w:val="0"/>
          <w:spacing w:val="0"/>
          <w:sz w:val="32"/>
          <w:szCs w:val="32"/>
          <w:shd w:val="clear" w:fill="FFFFFF"/>
        </w:rPr>
      </w:pPr>
      <w:r>
        <w:rPr>
          <w:rFonts w:hint="eastAsia" w:ascii="仿宋_GB2312" w:hAnsi="仿宋_GB2312" w:eastAsia="仿宋_GB2312" w:cs="仿宋_GB2312"/>
          <w:i w:val="0"/>
          <w:iCs w:val="0"/>
          <w:caps w:val="0"/>
          <w:spacing w:val="0"/>
          <w:sz w:val="32"/>
          <w:szCs w:val="32"/>
          <w:shd w:val="clear" w:fill="FFFFFF"/>
        </w:rPr>
        <w:t>（2）</w:t>
      </w:r>
      <w:r>
        <w:rPr>
          <w:rFonts w:hint="eastAsia" w:ascii="仿宋_GB2312" w:hAnsi="仿宋_GB2312" w:eastAsia="仿宋_GB2312" w:cs="仿宋_GB2312"/>
          <w:i w:val="0"/>
          <w:iCs w:val="0"/>
          <w:caps w:val="0"/>
          <w:spacing w:val="0"/>
          <w:sz w:val="32"/>
          <w:szCs w:val="32"/>
          <w:shd w:val="clear" w:fill="FFFFFF"/>
          <w:lang w:val="en-US" w:eastAsia="zh-CN"/>
        </w:rPr>
        <w:t>省级决赛</w:t>
      </w:r>
      <w:r>
        <w:rPr>
          <w:rFonts w:hint="eastAsia" w:ascii="仿宋_GB2312" w:hAnsi="仿宋_GB2312" w:eastAsia="仿宋_GB2312" w:cs="仿宋_GB2312"/>
          <w:i w:val="0"/>
          <w:iCs w:val="0"/>
          <w:caps w:val="0"/>
          <w:spacing w:val="0"/>
          <w:sz w:val="32"/>
          <w:szCs w:val="32"/>
          <w:shd w:val="clear" w:fill="FFFFFF"/>
        </w:rPr>
        <w:t>：所有入围决赛</w:t>
      </w:r>
      <w:r>
        <w:rPr>
          <w:rFonts w:hint="eastAsia" w:ascii="仿宋_GB2312" w:hAnsi="仿宋_GB2312" w:eastAsia="仿宋_GB2312" w:cs="仿宋_GB2312"/>
          <w:i w:val="0"/>
          <w:iCs w:val="0"/>
          <w:caps w:val="0"/>
          <w:spacing w:val="0"/>
          <w:sz w:val="32"/>
          <w:szCs w:val="32"/>
          <w:shd w:val="clear" w:fill="FFFFFF"/>
          <w:lang w:val="en-US" w:eastAsia="zh-CN"/>
        </w:rPr>
        <w:t>项目由评审</w:t>
      </w:r>
      <w:r>
        <w:rPr>
          <w:rFonts w:hint="eastAsia" w:ascii="仿宋_GB2312" w:hAnsi="仿宋_GB2312" w:eastAsia="仿宋_GB2312" w:cs="仿宋_GB2312"/>
          <w:i w:val="0"/>
          <w:iCs w:val="0"/>
          <w:caps w:val="0"/>
          <w:spacing w:val="0"/>
          <w:sz w:val="32"/>
          <w:szCs w:val="32"/>
          <w:shd w:val="clear" w:fill="FFFFFF"/>
        </w:rPr>
        <w:t>专家</w:t>
      </w:r>
      <w:r>
        <w:rPr>
          <w:rFonts w:hint="eastAsia" w:ascii="仿宋_GB2312" w:hAnsi="仿宋_GB2312" w:eastAsia="仿宋_GB2312" w:cs="仿宋_GB2312"/>
          <w:i w:val="0"/>
          <w:iCs w:val="0"/>
          <w:caps w:val="0"/>
          <w:spacing w:val="0"/>
          <w:sz w:val="32"/>
          <w:szCs w:val="32"/>
          <w:shd w:val="clear" w:fill="FFFFFF"/>
          <w:lang w:val="en-US" w:eastAsia="zh-CN"/>
        </w:rPr>
        <w:t>进行</w:t>
      </w:r>
      <w:r>
        <w:rPr>
          <w:rFonts w:hint="eastAsia" w:ascii="仿宋_GB2312" w:hAnsi="仿宋_GB2312" w:eastAsia="仿宋_GB2312" w:cs="仿宋_GB2312"/>
          <w:i w:val="0"/>
          <w:iCs w:val="0"/>
          <w:caps w:val="0"/>
          <w:spacing w:val="0"/>
          <w:sz w:val="32"/>
          <w:szCs w:val="32"/>
          <w:shd w:val="clear" w:fill="FFFFFF"/>
        </w:rPr>
        <w:t>现场评分，各参赛小组</w:t>
      </w:r>
      <w:r>
        <w:rPr>
          <w:rFonts w:hint="eastAsia" w:ascii="仿宋_GB2312" w:hAnsi="仿宋_GB2312" w:eastAsia="仿宋_GB2312" w:cs="仿宋_GB2312"/>
          <w:i w:val="0"/>
          <w:iCs w:val="0"/>
          <w:caps w:val="0"/>
          <w:spacing w:val="0"/>
          <w:sz w:val="32"/>
          <w:szCs w:val="32"/>
          <w:shd w:val="clear" w:fill="FFFFFF"/>
          <w:lang w:val="en-US" w:eastAsia="zh-CN"/>
        </w:rPr>
        <w:t>准备ppt（5分钟）、项目策划书及相关支撑材料参</w:t>
      </w:r>
      <w:r>
        <w:rPr>
          <w:rFonts w:hint="eastAsia" w:ascii="仿宋_GB2312" w:hAnsi="仿宋_GB2312" w:eastAsia="仿宋_GB2312" w:cs="仿宋_GB2312"/>
          <w:i w:val="0"/>
          <w:iCs w:val="0"/>
          <w:caps w:val="0"/>
          <w:spacing w:val="0"/>
          <w:sz w:val="32"/>
          <w:szCs w:val="32"/>
          <w:shd w:val="clear" w:fill="FFFFFF"/>
        </w:rPr>
        <w:t>加答辩。</w:t>
      </w:r>
    </w:p>
    <w:p w14:paraId="7817E9C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2.评审规则</w:t>
      </w:r>
    </w:p>
    <w:p w14:paraId="2D90CDF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大赛以参赛项目的个人成长（30分）、项目创新（30分）、产业价值（25分）、团队协助（15分）四部分为考察目标和评审原则，具体见附件。</w:t>
      </w:r>
    </w:p>
    <w:p w14:paraId="0D7B754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）奖项设置</w:t>
      </w:r>
    </w:p>
    <w:p w14:paraId="28B3BDF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竞赛设立一、二、三等奖，获奖项目比例最多不超过相应赛道参赛作品总数的10%、20%、30%，实际数量由竞赛组委会根据参赛队伍报名情况确定。</w:t>
      </w:r>
    </w:p>
    <w:p w14:paraId="1BACCC7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）申诉与仲裁</w:t>
      </w:r>
    </w:p>
    <w:p w14:paraId="074C4FB9">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对参赛资格、作品原创性的质疑，以及评审方式与评分标准执行过程中出现的异议，可申诉至大赛组委会，由大赛组委会予以仲裁。</w:t>
      </w:r>
    </w:p>
    <w:p w14:paraId="2D41030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大</w:t>
      </w:r>
      <w:r>
        <w:rPr>
          <w:rFonts w:hint="eastAsia" w:ascii="仿宋_GB2312" w:hAnsi="仿宋_GB2312" w:eastAsia="仿宋_GB2312" w:cs="仿宋_GB2312"/>
          <w:b/>
          <w:bCs/>
          <w:sz w:val="32"/>
          <w:szCs w:val="32"/>
        </w:rPr>
        <w:t>赛结果公示</w:t>
      </w:r>
    </w:p>
    <w:p w14:paraId="3F7C259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评审结束后，大赛组委会将根据评分确定各奖项数量及名单并公示，</w:t>
      </w:r>
      <w:r>
        <w:rPr>
          <w:rFonts w:hint="eastAsia" w:ascii="仿宋_GB2312" w:hAnsi="仿宋_GB2312" w:eastAsia="仿宋_GB2312" w:cs="仿宋_GB2312"/>
          <w:sz w:val="32"/>
          <w:szCs w:val="32"/>
          <w:highlight w:val="none"/>
          <w:lang w:eastAsia="zh-CN"/>
        </w:rPr>
        <w:t>公示期不少于</w:t>
      </w:r>
      <w:r>
        <w:rPr>
          <w:rFonts w:hint="eastAsia" w:ascii="仿宋_GB2312" w:hAnsi="仿宋_GB2312" w:eastAsia="仿宋_GB2312" w:cs="仿宋_GB2312"/>
          <w:sz w:val="32"/>
          <w:szCs w:val="32"/>
          <w:highlight w:val="none"/>
          <w:lang w:val="en-US" w:eastAsia="zh-CN"/>
        </w:rPr>
        <w:t>5个工作日。</w:t>
      </w:r>
    </w:p>
    <w:p w14:paraId="1DBFA39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四、其它</w:t>
      </w:r>
    </w:p>
    <w:p w14:paraId="69BC5755">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（一）联系人及联系方式</w:t>
      </w:r>
    </w:p>
    <w:p w14:paraId="66BC0B7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联系人：姜老师  李老师</w:t>
      </w:r>
    </w:p>
    <w:p w14:paraId="67F7DB1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联系方式：13514264293  13804075888</w:t>
      </w:r>
    </w:p>
    <w:p w14:paraId="61458F4E">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(二)领队与选手须知</w:t>
      </w:r>
    </w:p>
    <w:p w14:paraId="48D79C7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default"/>
          <w:lang w:val="en-US" w:eastAsia="zh-CN"/>
        </w:rPr>
      </w:pPr>
      <w:r>
        <w:rPr>
          <w:rFonts w:hint="eastAsia" w:ascii="仿宋_GB2312" w:hAnsi="仿宋_GB2312" w:eastAsia="仿宋_GB2312" w:cs="仿宋_GB2312"/>
          <w:sz w:val="32"/>
          <w:szCs w:val="32"/>
        </w:rPr>
        <w:t>1.请各参赛</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校指派1名领队</w:t>
      </w:r>
      <w:r>
        <w:rPr>
          <w:rFonts w:hint="eastAsia" w:ascii="仿宋_GB2312" w:hAnsi="仿宋_GB2312" w:eastAsia="仿宋_GB2312" w:cs="仿宋_GB2312"/>
          <w:sz w:val="32"/>
          <w:szCs w:val="32"/>
          <w:lang w:val="en-US" w:eastAsia="zh-CN"/>
        </w:rPr>
        <w:t>加入省赛领队QQ群（173233838），</w:t>
      </w:r>
      <w:r>
        <w:rPr>
          <w:rFonts w:hint="eastAsia" w:ascii="仿宋_GB2312" w:hAnsi="仿宋_GB2312" w:eastAsia="仿宋_GB2312" w:cs="仿宋_GB2312"/>
          <w:sz w:val="32"/>
          <w:szCs w:val="32"/>
        </w:rPr>
        <w:t>学生不得担任领队。</w:t>
      </w:r>
      <w:r>
        <w:rPr>
          <w:rFonts w:hint="eastAsia" w:ascii="仿宋_GB2312" w:hAnsi="仿宋_GB2312" w:eastAsia="仿宋_GB2312" w:cs="仿宋_GB2312"/>
          <w:sz w:val="32"/>
          <w:szCs w:val="32"/>
          <w:lang w:val="en-US" w:eastAsia="zh-CN"/>
        </w:rPr>
        <w:t>各校</w:t>
      </w:r>
      <w:r>
        <w:rPr>
          <w:rFonts w:hint="eastAsia" w:ascii="仿宋_GB2312" w:hAnsi="仿宋_GB2312" w:eastAsia="仿宋_GB2312" w:cs="仿宋_GB2312"/>
          <w:sz w:val="32"/>
          <w:szCs w:val="32"/>
        </w:rPr>
        <w:t>领队教师</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学生报名、参赛等赛务工作等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各校分配名额在领队群里发布</w:t>
      </w:r>
      <w:r>
        <w:rPr>
          <w:rFonts w:hint="eastAsia" w:ascii="仿宋_GB2312" w:hAnsi="仿宋_GB2312" w:eastAsia="仿宋_GB2312" w:cs="仿宋_GB2312"/>
          <w:sz w:val="32"/>
          <w:szCs w:val="32"/>
          <w:lang w:eastAsia="zh-CN"/>
        </w:rPr>
        <w:t>。</w:t>
      </w:r>
      <w:r>
        <w:rPr>
          <w:rFonts w:hint="eastAsia"/>
          <w:lang w:val="en-US" w:eastAsia="zh-CN"/>
        </w:rPr>
        <w:t xml:space="preserve">                   </w:t>
      </w:r>
    </w:p>
    <w:p w14:paraId="44B9014B">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2.各参赛院校应积极</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校赛的组织、审核、监督等工作，保证本校比赛作品的原创性与规范性，保证本校比赛的公平性</w:t>
      </w:r>
      <w:r>
        <w:rPr>
          <w:rFonts w:hint="eastAsia" w:ascii="仿宋_GB2312" w:hAnsi="仿宋_GB2312" w:eastAsia="仿宋_GB2312" w:cs="仿宋_GB2312"/>
          <w:sz w:val="32"/>
          <w:szCs w:val="32"/>
          <w:lang w:eastAsia="zh-CN"/>
        </w:rPr>
        <w:t>。</w:t>
      </w:r>
    </w:p>
    <w:p w14:paraId="62FDF39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(三)其他</w:t>
      </w:r>
    </w:p>
    <w:p w14:paraId="1363D17F">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1.知识产权</w:t>
      </w:r>
    </w:p>
    <w:p w14:paraId="6D6F98F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(1)所有参赛题目必须为</w:t>
      </w:r>
      <w:r>
        <w:rPr>
          <w:rFonts w:hint="eastAsia" w:ascii="仿宋_GB2312" w:hAnsi="仿宋_GB2312" w:eastAsia="仿宋_GB2312" w:cs="仿宋_GB2312"/>
          <w:sz w:val="32"/>
          <w:szCs w:val="32"/>
          <w:lang w:val="en-US" w:eastAsia="zh-CN"/>
        </w:rPr>
        <w:t>原创</w:t>
      </w:r>
      <w:r>
        <w:rPr>
          <w:rFonts w:hint="eastAsia" w:ascii="仿宋_GB2312" w:hAnsi="仿宋_GB2312" w:eastAsia="仿宋_GB2312" w:cs="仿宋_GB2312"/>
          <w:sz w:val="32"/>
          <w:szCs w:val="32"/>
        </w:rPr>
        <w:t>，不得存在任何知识产权纠纷或争议;</w:t>
      </w:r>
    </w:p>
    <w:p w14:paraId="637F4BDC">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(2)主办单位对所有参赛内容有出版、发布、展览等权利。</w:t>
      </w:r>
    </w:p>
    <w:p w14:paraId="6F4EFC68">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大赛</w:t>
      </w:r>
      <w:r>
        <w:rPr>
          <w:rFonts w:hint="eastAsia" w:ascii="仿宋_GB2312" w:hAnsi="仿宋_GB2312" w:eastAsia="仿宋_GB2312" w:cs="仿宋_GB2312"/>
          <w:sz w:val="32"/>
          <w:szCs w:val="32"/>
        </w:rPr>
        <w:t>安全</w:t>
      </w:r>
    </w:p>
    <w:p w14:paraId="3DC890C2">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指导教师以及</w:t>
      </w:r>
      <w:r>
        <w:rPr>
          <w:rFonts w:hint="eastAsia" w:ascii="仿宋_GB2312" w:hAnsi="仿宋_GB2312" w:eastAsia="仿宋_GB2312" w:cs="仿宋_GB2312"/>
          <w:sz w:val="32"/>
          <w:szCs w:val="32"/>
          <w:lang w:val="en-US" w:eastAsia="zh-CN"/>
        </w:rPr>
        <w:t>参赛</w:t>
      </w:r>
      <w:r>
        <w:rPr>
          <w:rFonts w:hint="eastAsia" w:ascii="仿宋_GB2312" w:hAnsi="仿宋_GB2312" w:eastAsia="仿宋_GB2312" w:cs="仿宋_GB2312"/>
          <w:sz w:val="32"/>
          <w:szCs w:val="32"/>
        </w:rPr>
        <w:t>队成员在往返</w:t>
      </w:r>
      <w:r>
        <w:rPr>
          <w:rFonts w:hint="eastAsia" w:ascii="仿宋_GB2312" w:hAnsi="仿宋_GB2312" w:eastAsia="仿宋_GB2312" w:cs="仿宋_GB2312"/>
          <w:sz w:val="32"/>
          <w:szCs w:val="32"/>
          <w:lang w:val="en-US" w:eastAsia="zh-CN"/>
        </w:rPr>
        <w:t>期间</w:t>
      </w:r>
      <w:r>
        <w:rPr>
          <w:rFonts w:hint="eastAsia" w:ascii="仿宋_GB2312" w:hAnsi="仿宋_GB2312" w:eastAsia="仿宋_GB2312" w:cs="仿宋_GB2312"/>
          <w:sz w:val="32"/>
          <w:szCs w:val="32"/>
        </w:rPr>
        <w:t>的安全由各高校负责</w:t>
      </w:r>
      <w:r>
        <w:rPr>
          <w:rFonts w:hint="eastAsia" w:ascii="仿宋_GB2312" w:hAnsi="仿宋_GB2312" w:eastAsia="仿宋_GB2312" w:cs="仿宋_GB2312"/>
          <w:sz w:val="32"/>
          <w:szCs w:val="32"/>
          <w:lang w:eastAsia="zh-CN"/>
        </w:rPr>
        <w:t>。</w:t>
      </w:r>
    </w:p>
    <w:p w14:paraId="1D70BB6D">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3.本次大赛不收取参赛队和学生任何</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用，参赛队伍交通、食宿费用</w:t>
      </w:r>
      <w:r>
        <w:rPr>
          <w:rFonts w:hint="eastAsia" w:ascii="仿宋_GB2312" w:hAnsi="仿宋_GB2312" w:eastAsia="仿宋_GB2312" w:cs="仿宋_GB2312"/>
          <w:sz w:val="32"/>
          <w:szCs w:val="32"/>
          <w:lang w:val="en-US" w:eastAsia="zh-CN"/>
        </w:rPr>
        <w:t>自理</w:t>
      </w:r>
      <w:r>
        <w:rPr>
          <w:rFonts w:hint="eastAsia" w:ascii="仿宋_GB2312" w:hAnsi="仿宋_GB2312" w:eastAsia="仿宋_GB2312" w:cs="仿宋_GB2312"/>
          <w:sz w:val="32"/>
          <w:szCs w:val="32"/>
        </w:rPr>
        <w:t>。组委会不统一安排住宿，如有需要，请各参赛队伍自行联系入住酒店:</w:t>
      </w:r>
    </w:p>
    <w:p w14:paraId="436CA070">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4.其他未尽</w:t>
      </w:r>
      <w:r>
        <w:rPr>
          <w:rFonts w:hint="eastAsia" w:ascii="仿宋_GB2312" w:hAnsi="仿宋_GB2312" w:eastAsia="仿宋_GB2312" w:cs="仿宋_GB2312"/>
          <w:sz w:val="32"/>
          <w:szCs w:val="32"/>
          <w:lang w:val="en-US" w:eastAsia="zh-CN"/>
        </w:rPr>
        <w:t>事宜另行</w:t>
      </w:r>
      <w:r>
        <w:rPr>
          <w:rFonts w:hint="eastAsia" w:ascii="仿宋_GB2312" w:hAnsi="仿宋_GB2312" w:eastAsia="仿宋_GB2312" w:cs="仿宋_GB2312"/>
          <w:sz w:val="32"/>
          <w:szCs w:val="32"/>
        </w:rPr>
        <w:t>通知。</w:t>
      </w:r>
    </w:p>
    <w:p w14:paraId="2650C297">
      <w:pPr>
        <w:keepNext w:val="0"/>
        <w:keepLines w:val="0"/>
        <w:pageBreakBefore w:val="0"/>
        <w:widowControl w:val="0"/>
        <w:kinsoku/>
        <w:wordWrap/>
        <w:overflowPunct/>
        <w:topLinePunct w:val="0"/>
        <w:autoSpaceDE w:val="0"/>
        <w:autoSpaceDN w:val="0"/>
        <w:bidi w:val="0"/>
        <w:adjustRightInd w:val="0"/>
        <w:snapToGrid w:val="0"/>
        <w:spacing w:after="0" w:line="560" w:lineRule="exact"/>
        <w:jc w:val="left"/>
        <w:textAlignment w:val="auto"/>
        <w:rPr>
          <w:rFonts w:hint="eastAsia" w:ascii="仿宋_GB2312" w:hAnsi="仿宋_GB2312" w:eastAsia="仿宋_GB2312" w:cs="仿宋_GB2312"/>
          <w:sz w:val="32"/>
          <w:szCs w:val="32"/>
        </w:rPr>
      </w:pPr>
    </w:p>
    <w:p w14:paraId="5729073A">
      <w:pPr>
        <w:keepNext w:val="0"/>
        <w:keepLines w:val="0"/>
        <w:pageBreakBefore w:val="0"/>
        <w:widowControl w:val="0"/>
        <w:kinsoku/>
        <w:wordWrap/>
        <w:overflowPunct/>
        <w:topLinePunct w:val="0"/>
        <w:autoSpaceDE w:val="0"/>
        <w:autoSpaceDN w:val="0"/>
        <w:bidi w:val="0"/>
        <w:adjustRightInd w:val="0"/>
        <w:snapToGrid w:val="0"/>
        <w:spacing w:after="0" w:line="560" w:lineRule="exact"/>
        <w:jc w:val="left"/>
        <w:textAlignment w:val="auto"/>
        <w:rPr>
          <w:rFonts w:hint="eastAsia" w:ascii="仿宋_GB2312" w:hAnsi="仿宋_GB2312" w:eastAsia="仿宋_GB2312" w:cs="仿宋_GB2312"/>
          <w:sz w:val="32"/>
          <w:szCs w:val="32"/>
        </w:rPr>
        <w:sectPr>
          <w:footerReference r:id="rId5" w:type="default"/>
          <w:pgSz w:w="11906" w:h="16838"/>
          <w:pgMar w:top="1134" w:right="1021" w:bottom="1134" w:left="1021" w:header="567" w:footer="851" w:gutter="0"/>
          <w:cols w:space="425" w:num="1"/>
          <w:docGrid w:type="linesAndChars" w:linePitch="435" w:charSpace="0"/>
        </w:sectPr>
      </w:pPr>
    </w:p>
    <w:p w14:paraId="4F8C4CFA">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p>
    <w:p w14:paraId="13F58461">
      <w:pPr>
        <w:keepNext w:val="0"/>
        <w:keepLines w:val="0"/>
        <w:pageBreakBefore w:val="0"/>
        <w:widowControl w:val="0"/>
        <w:kinsoku/>
        <w:wordWrap/>
        <w:overflowPunct/>
        <w:topLinePunct w:val="0"/>
        <w:autoSpaceDE w:val="0"/>
        <w:autoSpaceDN w:val="0"/>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rPr>
      </w:pPr>
    </w:p>
    <w:p w14:paraId="0CAE76F9">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附件</w:t>
      </w:r>
    </w:p>
    <w:p w14:paraId="0F82A788">
      <w:pPr>
        <w:ind w:firstLine="360" w:firstLineChars="100"/>
        <w:jc w:val="center"/>
        <w:rPr>
          <w:rFonts w:ascii="Times New Roman" w:hAnsi="Times New Roman" w:eastAsia="方正小标宋简体" w:cs="仿宋_GB2312"/>
          <w:bCs/>
          <w:sz w:val="36"/>
          <w:szCs w:val="36"/>
        </w:rPr>
      </w:pPr>
      <w:r>
        <w:rPr>
          <w:rFonts w:hint="eastAsia" w:ascii="Times New Roman" w:hAnsi="Times New Roman" w:eastAsia="方正小标宋简体" w:cs="仿宋_GB2312"/>
          <w:bCs/>
          <w:sz w:val="36"/>
          <w:szCs w:val="36"/>
        </w:rPr>
        <w:t>评审规则</w:t>
      </w:r>
    </w:p>
    <w:p w14:paraId="13643D1B">
      <w:pPr>
        <w:ind w:firstLine="320" w:firstLineChars="100"/>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一、评审要点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63AC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76C76A0C">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6" w:type="pct"/>
            <w:vAlign w:val="center"/>
          </w:tcPr>
          <w:p w14:paraId="16388081">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327459F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3987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84" w:type="pct"/>
            <w:vAlign w:val="center"/>
          </w:tcPr>
          <w:p w14:paraId="704959E2">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0DA17E4C">
            <w:pPr>
              <w:spacing w:before="0"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44EC690C">
            <w:pPr>
              <w:spacing w:beforeLines="0" w:afterLines="0"/>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9D0C317">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6EDBE45E">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28BD0B8B">
            <w:pPr>
              <w:spacing w:beforeLines="0" w:after="0" w:afterLines="0"/>
              <w:jc w:val="left"/>
              <w:rPr>
                <w:rFonts w:ascii="Times New Roman" w:hAnsi="Times New Roman" w:eastAsia="仿宋_GB2312" w:cs="仿宋_GB2312"/>
                <w:bCs/>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3192FBB0">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63F0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2864D08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vAlign w:val="center"/>
          </w:tcPr>
          <w:p w14:paraId="694567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5C6A083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目标导向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团队能够基于学科专业知识并运用各类创新的理念和范式，解决社会和市场的实际需求。</w:t>
            </w:r>
          </w:p>
          <w:p w14:paraId="134D377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711C875A">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30</w:t>
            </w:r>
          </w:p>
        </w:tc>
      </w:tr>
      <w:tr w14:paraId="0B87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shd w:val="clear" w:color="auto" w:fill="auto"/>
            <w:vAlign w:val="center"/>
          </w:tcPr>
          <w:p w14:paraId="0FF6EBA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6" w:type="pct"/>
            <w:shd w:val="clear" w:color="auto" w:fill="auto"/>
            <w:vAlign w:val="center"/>
          </w:tcPr>
          <w:p w14:paraId="1A856D4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产业认知</w:t>
            </w:r>
            <w:r>
              <w:rPr>
                <w:rFonts w:hint="eastAsia" w:ascii="Times New Roman" w:hAnsi="Times New Roman" w:eastAsia="仿宋_GB2312" w:cs="仿宋_GB2312"/>
                <w:sz w:val="24"/>
                <w:szCs w:val="24"/>
                <w:lang w:val="en-US" w:eastAsia="zh-CN"/>
              </w:rPr>
              <w:t>。对</w:t>
            </w:r>
            <w:r>
              <w:rPr>
                <w:rFonts w:hint="eastAsia" w:ascii="Times New Roman" w:hAnsi="Times New Roman" w:eastAsia="仿宋_GB2312" w:cs="仿宋_GB2312"/>
                <w:sz w:val="24"/>
                <w:szCs w:val="24"/>
              </w:rPr>
              <w:t>所在产业（行业）的产业规模、增长速度、竞争格局、产业趋势、产业政策等情况充分了解，形成完备、深刻的产业认知。</w:t>
            </w:r>
          </w:p>
          <w:p w14:paraId="14785E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市场定位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项目具有明确的目标市场定位，对目标市场的特征、需求等情况有清晰的了解，并据此制定合理的营销、运营、财务等计划，设计出完整、创新、可行的商业模式，展现团队的商业思维。</w:t>
            </w:r>
          </w:p>
          <w:p w14:paraId="340FC684">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对促进区域经济发展、产业转型升级的情况；已有盈利能力或盈利潜力情况。</w:t>
            </w:r>
            <w:r>
              <w:rPr>
                <w:rFonts w:hint="eastAsia" w:ascii="Times New Roman" w:hAnsi="Times New Roman" w:eastAsia="仿宋_GB2312" w:cs="仿宋_GB2312"/>
                <w:sz w:val="24"/>
                <w:szCs w:val="24"/>
                <w:lang w:val="en-US" w:eastAsia="zh-CN"/>
              </w:rPr>
              <w:t>项目是否具备国际化发展的潜力。</w:t>
            </w:r>
          </w:p>
          <w:p w14:paraId="6BC34C36">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7DE2629F">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4320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4A8D40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vAlign w:val="center"/>
          </w:tcPr>
          <w:p w14:paraId="27F3E80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具有</w:t>
            </w:r>
            <w:r>
              <w:rPr>
                <w:rFonts w:hint="eastAsia" w:ascii="Times New Roman" w:hAnsi="Times New Roman" w:eastAsia="仿宋_GB2312" w:cs="仿宋_GB2312"/>
                <w:sz w:val="24"/>
                <w:szCs w:val="24"/>
              </w:rPr>
              <w:t>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具有支撑项目成长的知识、技术和经验。</w:t>
            </w:r>
          </w:p>
          <w:p w14:paraId="3177483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72CA78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2A60A9C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4904F003">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19E9F8B5">
      <w:pPr>
        <w:widowControl/>
        <w:rPr>
          <w:rFonts w:ascii="Times New Roman" w:hAnsi="Times New Roman"/>
        </w:rPr>
      </w:pPr>
    </w:p>
    <w:p w14:paraId="1A9C49FB">
      <w:pPr>
        <w:widowControl/>
        <w:rPr>
          <w:rFonts w:ascii="Times New Roman" w:hAnsi="Times New Roman" w:eastAsia="黑体" w:cs="仿宋_GB2312"/>
          <w:bCs/>
          <w:sz w:val="32"/>
          <w:szCs w:val="32"/>
        </w:rPr>
        <w:sectPr>
          <w:pgSz w:w="16838" w:h="11906" w:orient="landscape"/>
          <w:pgMar w:top="1020" w:right="1134" w:bottom="1020" w:left="1134" w:header="567" w:footer="850" w:gutter="0"/>
          <w:cols w:space="0" w:num="1"/>
          <w:rtlGutter w:val="0"/>
          <w:docGrid w:type="linesAndChars" w:linePitch="448" w:charSpace="0"/>
        </w:sectPr>
      </w:pPr>
    </w:p>
    <w:p w14:paraId="02CBF2F9">
      <w:pPr>
        <w:widowControl/>
        <w:numPr>
          <w:ilvl w:val="0"/>
          <w:numId w:val="0"/>
        </w:numPr>
        <w:rPr>
          <w:rFonts w:hint="eastAsia" w:ascii="Times New Roman" w:hAnsi="Times New Roman" w:eastAsia="黑体" w:cs="仿宋_GB2312"/>
          <w:bCs/>
          <w:kern w:val="2"/>
          <w:sz w:val="32"/>
          <w:szCs w:val="32"/>
          <w:lang w:val="en-US" w:eastAsia="zh-CN" w:bidi="ar-SA"/>
        </w:rPr>
      </w:pPr>
    </w:p>
    <w:p w14:paraId="5F6B361F">
      <w:pPr>
        <w:widowControl/>
        <w:numPr>
          <w:ilvl w:val="0"/>
          <w:numId w:val="0"/>
        </w:numPr>
        <w:rPr>
          <w:rFonts w:hint="eastAsia" w:ascii="Times New Roman" w:hAnsi="Times New Roman" w:eastAsia="黑体" w:cs="仿宋_GB2312"/>
          <w:bCs/>
          <w:sz w:val="32"/>
          <w:szCs w:val="32"/>
        </w:rPr>
      </w:pPr>
      <w:r>
        <w:rPr>
          <w:rFonts w:hint="eastAsia" w:ascii="Times New Roman" w:hAnsi="Times New Roman" w:eastAsia="黑体" w:cs="仿宋_GB2312"/>
          <w:bCs/>
          <w:kern w:val="2"/>
          <w:sz w:val="32"/>
          <w:szCs w:val="32"/>
          <w:lang w:val="en-US" w:eastAsia="zh-CN" w:bidi="ar-SA"/>
        </w:rPr>
        <w:t>二、</w:t>
      </w:r>
      <w:r>
        <w:rPr>
          <w:rFonts w:hint="eastAsia" w:ascii="Times New Roman" w:hAnsi="Times New Roman" w:eastAsia="黑体" w:cs="仿宋_GB2312"/>
          <w:bCs/>
          <w:sz w:val="32"/>
          <w:szCs w:val="32"/>
        </w:rPr>
        <w:t>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4A10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3811A6F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11E0E55F">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51C572A3">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06A2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3" w:type="pct"/>
            <w:vAlign w:val="center"/>
          </w:tcPr>
          <w:p w14:paraId="6C1DA1B2">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12476FD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D71F97A">
            <w:pPr>
              <w:jc w:val="left"/>
              <w:rPr>
                <w:rFonts w:hint="eastAsia" w:ascii="Times New Roman" w:hAnsi="Times New Roman" w:eastAsia="仿宋_GB2312" w:cs="仿宋_GB2312"/>
                <w:b w:val="0"/>
                <w:bCs w:val="0"/>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A6F3AE1">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4A30F47D">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04F9369F">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663C4E2D">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0E5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83" w:type="pct"/>
            <w:vAlign w:val="center"/>
          </w:tcPr>
          <w:p w14:paraId="3F5967A3">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vAlign w:val="center"/>
          </w:tcPr>
          <w:p w14:paraId="26991EC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7395DCB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3D0C957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555FE545">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29" w:type="pct"/>
            <w:vAlign w:val="center"/>
          </w:tcPr>
          <w:p w14:paraId="629454E5">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30</w:t>
            </w:r>
          </w:p>
        </w:tc>
      </w:tr>
      <w:tr w14:paraId="7C11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3" w:type="pct"/>
            <w:vAlign w:val="center"/>
          </w:tcPr>
          <w:p w14:paraId="421AB9EC">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7" w:type="pct"/>
            <w:vAlign w:val="center"/>
          </w:tcPr>
          <w:p w14:paraId="76A85D9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098E8B7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0DFFB8A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1524F16D">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2BB4641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72B48E1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68C99583">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30</w:t>
            </w:r>
          </w:p>
        </w:tc>
      </w:tr>
      <w:tr w14:paraId="677F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91A900A">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2F9D2E4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是否</w:t>
            </w:r>
            <w:r>
              <w:rPr>
                <w:rFonts w:hint="eastAsia" w:ascii="Times New Roman" w:hAnsi="Times New Roman" w:eastAsia="仿宋_GB2312" w:cs="仿宋_GB2312"/>
                <w:sz w:val="24"/>
                <w:szCs w:val="24"/>
              </w:rPr>
              <w:t>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491A046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4BF2002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7529F92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vAlign w:val="center"/>
          </w:tcPr>
          <w:p w14:paraId="4B83DB96">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tbl>
    <w:p w14:paraId="74313B87">
      <w:pPr>
        <w:keepNext w:val="0"/>
        <w:keepLines w:val="0"/>
        <w:pageBreakBefore w:val="0"/>
        <w:widowControl w:val="0"/>
        <w:kinsoku/>
        <w:wordWrap/>
        <w:overflowPunct/>
        <w:topLinePunct w:val="0"/>
        <w:autoSpaceDE w:val="0"/>
        <w:autoSpaceDN w:val="0"/>
        <w:bidi w:val="0"/>
        <w:adjustRightInd w:val="0"/>
        <w:snapToGrid w:val="0"/>
        <w:spacing w:after="0" w:line="560" w:lineRule="exact"/>
        <w:jc w:val="both"/>
        <w:textAlignment w:val="auto"/>
        <w:rPr>
          <w:rFonts w:hint="eastAsia" w:ascii="仿宋_GB2312" w:hAnsi="仿宋_GB2312" w:eastAsia="仿宋_GB2312" w:cs="仿宋_GB2312"/>
          <w:sz w:val="32"/>
          <w:szCs w:val="32"/>
        </w:rPr>
      </w:pPr>
    </w:p>
    <w:sectPr>
      <w:footerReference r:id="rId6" w:type="default"/>
      <w:pgSz w:w="16838" w:h="11906" w:orient="landscape"/>
      <w:pgMar w:top="1020" w:right="1134" w:bottom="1020" w:left="1134" w:header="567" w:footer="850" w:gutter="0"/>
      <w:cols w:space="0" w:num="1"/>
      <w:rtlGutter w:val="0"/>
      <w:docGrid w:type="linesAndChars" w:linePitch="44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D84250-A57C-49D4-AFE5-21615DDD7B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80E7C7D7-6885-47F9-88B7-FFBD7294759B}"/>
  </w:font>
  <w:font w:name="仿宋_GB2312">
    <w:panose1 w:val="02010609030101010101"/>
    <w:charset w:val="86"/>
    <w:family w:val="auto"/>
    <w:pitch w:val="default"/>
    <w:sig w:usb0="00000001" w:usb1="080E0000" w:usb2="00000000" w:usb3="00000000" w:csb0="00040000" w:csb1="00000000"/>
    <w:embedRegular r:id="rId3" w:fontKey="{3D35DB26-83B8-4157-A2F4-D10FD6B6D2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1D9776E">
        <w:pPr>
          <w:pStyle w:val="7"/>
          <w:jc w:val="center"/>
        </w:pPr>
        <w:r>
          <w:fldChar w:fldCharType="begin"/>
        </w:r>
        <w:r>
          <w:instrText xml:space="preserve">PAGE   \* MERGEFORMAT</w:instrText>
        </w:r>
        <w:r>
          <w:fldChar w:fldCharType="separate"/>
        </w:r>
        <w:r>
          <w:rPr>
            <w:lang w:val="zh-CN"/>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7338A">
    <w:pPr>
      <w:pStyle w:val="6"/>
      <w:spacing w:line="14" w:lineRule="auto"/>
      <w:ind w:left="0" w:firstLine="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FD6DD"/>
    <w:multiLevelType w:val="singleLevel"/>
    <w:tmpl w:val="9A7FD6D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20"/>
  <w:drawingGridVerticalSpacing w:val="224"/>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jYTZhZTcyODQ5OTUwZDc3ZDVhMzM3MzU0ZTk3NTIifQ=="/>
  </w:docVars>
  <w:rsids>
    <w:rsidRoot w:val="17B4587D"/>
    <w:rsid w:val="00C91BFF"/>
    <w:rsid w:val="021533E7"/>
    <w:rsid w:val="023E0449"/>
    <w:rsid w:val="02DF39F5"/>
    <w:rsid w:val="03337F28"/>
    <w:rsid w:val="0479382D"/>
    <w:rsid w:val="057571A6"/>
    <w:rsid w:val="063901C2"/>
    <w:rsid w:val="084367D4"/>
    <w:rsid w:val="09BF72F9"/>
    <w:rsid w:val="0A061C70"/>
    <w:rsid w:val="0A6C3DC0"/>
    <w:rsid w:val="0B5D3A84"/>
    <w:rsid w:val="0CA07CD6"/>
    <w:rsid w:val="0E2E1924"/>
    <w:rsid w:val="0ECC0A79"/>
    <w:rsid w:val="0ECE5549"/>
    <w:rsid w:val="120548F2"/>
    <w:rsid w:val="13223BB5"/>
    <w:rsid w:val="153E58D9"/>
    <w:rsid w:val="15AC03B9"/>
    <w:rsid w:val="16EB028E"/>
    <w:rsid w:val="17AA7423"/>
    <w:rsid w:val="17B4587D"/>
    <w:rsid w:val="194578E2"/>
    <w:rsid w:val="1C71488D"/>
    <w:rsid w:val="1CC7757C"/>
    <w:rsid w:val="1E6A609F"/>
    <w:rsid w:val="1FB8214D"/>
    <w:rsid w:val="21BE78F8"/>
    <w:rsid w:val="221D1F49"/>
    <w:rsid w:val="222119FE"/>
    <w:rsid w:val="237A20B5"/>
    <w:rsid w:val="238F1BB2"/>
    <w:rsid w:val="239D3128"/>
    <w:rsid w:val="242157C3"/>
    <w:rsid w:val="27910EB2"/>
    <w:rsid w:val="28DB6021"/>
    <w:rsid w:val="2B61145C"/>
    <w:rsid w:val="2CD317B2"/>
    <w:rsid w:val="2D046CA3"/>
    <w:rsid w:val="2F9F5EEC"/>
    <w:rsid w:val="319D2BBB"/>
    <w:rsid w:val="326163DA"/>
    <w:rsid w:val="346432D1"/>
    <w:rsid w:val="371C025D"/>
    <w:rsid w:val="37D53053"/>
    <w:rsid w:val="382316B2"/>
    <w:rsid w:val="38231905"/>
    <w:rsid w:val="39593503"/>
    <w:rsid w:val="3A7043E9"/>
    <w:rsid w:val="3ADF26EF"/>
    <w:rsid w:val="3B64607D"/>
    <w:rsid w:val="3C5F60EE"/>
    <w:rsid w:val="3DC7281A"/>
    <w:rsid w:val="3DF60325"/>
    <w:rsid w:val="3DF90AAC"/>
    <w:rsid w:val="3E2C61B9"/>
    <w:rsid w:val="3E802756"/>
    <w:rsid w:val="40891206"/>
    <w:rsid w:val="437060F2"/>
    <w:rsid w:val="44BB6190"/>
    <w:rsid w:val="45063E0A"/>
    <w:rsid w:val="452F78E8"/>
    <w:rsid w:val="4594097E"/>
    <w:rsid w:val="45F5567A"/>
    <w:rsid w:val="473B3BEA"/>
    <w:rsid w:val="474C716E"/>
    <w:rsid w:val="485E0E75"/>
    <w:rsid w:val="48A2508B"/>
    <w:rsid w:val="48A51D70"/>
    <w:rsid w:val="4A8A736F"/>
    <w:rsid w:val="4ABC5F27"/>
    <w:rsid w:val="4B775B0D"/>
    <w:rsid w:val="4EDF78DD"/>
    <w:rsid w:val="4FCD2B91"/>
    <w:rsid w:val="518A633F"/>
    <w:rsid w:val="521C02F9"/>
    <w:rsid w:val="5243678F"/>
    <w:rsid w:val="52E801CF"/>
    <w:rsid w:val="53962D77"/>
    <w:rsid w:val="53D02E0F"/>
    <w:rsid w:val="53D129E2"/>
    <w:rsid w:val="54D768F1"/>
    <w:rsid w:val="57700AD0"/>
    <w:rsid w:val="590733E5"/>
    <w:rsid w:val="59884069"/>
    <w:rsid w:val="5AA533F4"/>
    <w:rsid w:val="5B1A64ED"/>
    <w:rsid w:val="5B555329"/>
    <w:rsid w:val="5C6541D7"/>
    <w:rsid w:val="5CBF05B1"/>
    <w:rsid w:val="5D003310"/>
    <w:rsid w:val="5D274BDD"/>
    <w:rsid w:val="5FD7692A"/>
    <w:rsid w:val="5FF659F4"/>
    <w:rsid w:val="60081E95"/>
    <w:rsid w:val="605117DA"/>
    <w:rsid w:val="60D21FA9"/>
    <w:rsid w:val="618C33ED"/>
    <w:rsid w:val="629E5C56"/>
    <w:rsid w:val="62B706B2"/>
    <w:rsid w:val="63092BE9"/>
    <w:rsid w:val="63C866E0"/>
    <w:rsid w:val="645E77EC"/>
    <w:rsid w:val="64810A22"/>
    <w:rsid w:val="6598624C"/>
    <w:rsid w:val="67D77C40"/>
    <w:rsid w:val="68045EB2"/>
    <w:rsid w:val="68A57C30"/>
    <w:rsid w:val="68EB635C"/>
    <w:rsid w:val="6A8E51E4"/>
    <w:rsid w:val="6D520518"/>
    <w:rsid w:val="6D640908"/>
    <w:rsid w:val="6E880ED9"/>
    <w:rsid w:val="6F2E3EBD"/>
    <w:rsid w:val="743E36CA"/>
    <w:rsid w:val="747C21A6"/>
    <w:rsid w:val="74D52F3C"/>
    <w:rsid w:val="761B2AE0"/>
    <w:rsid w:val="7813109F"/>
    <w:rsid w:val="783D0EE1"/>
    <w:rsid w:val="79E75020"/>
    <w:rsid w:val="7A5B6B72"/>
    <w:rsid w:val="7AA81417"/>
    <w:rsid w:val="7C4F57E8"/>
    <w:rsid w:val="7CA34B8A"/>
    <w:rsid w:val="7DC425BD"/>
    <w:rsid w:val="7E713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0"/>
    <w:pPr>
      <w:widowControl/>
      <w:spacing w:before="480" w:beforeAutospacing="0" w:after="240" w:afterAutospacing="0" w:line="440" w:lineRule="exact"/>
      <w:jc w:val="left"/>
      <w:outlineLvl w:val="0"/>
    </w:pPr>
    <w:rPr>
      <w:rFonts w:ascii="宋体" w:hAnsi="宋体" w:eastAsia="黑体" w:cs="宋体"/>
      <w:bCs/>
      <w:kern w:val="36"/>
      <w:sz w:val="44"/>
      <w:szCs w:val="48"/>
    </w:rPr>
  </w:style>
  <w:style w:type="paragraph" w:styleId="3">
    <w:name w:val="heading 3"/>
    <w:basedOn w:val="1"/>
    <w:next w:val="1"/>
    <w:semiHidden/>
    <w:unhideWhenUsed/>
    <w:qFormat/>
    <w:uiPriority w:val="0"/>
    <w:pPr>
      <w:keepNext/>
      <w:keepLines/>
      <w:spacing w:line="440" w:lineRule="exact"/>
      <w:outlineLvl w:val="2"/>
    </w:pPr>
    <w:rPr>
      <w:rFonts w:ascii="Times New Roman" w:hAnsi="Times New Roman" w:eastAsia="宋体"/>
      <w:bCs/>
      <w:sz w:val="28"/>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ind w:left="220" w:firstLine="640"/>
    </w:pPr>
    <w:rPr>
      <w:rFonts w:ascii="仿宋" w:hAnsi="仿宋" w:eastAsia="仿宋" w:cs="仿宋"/>
      <w:sz w:val="32"/>
      <w:szCs w:val="32"/>
      <w:lang w:val="zh-CN" w:eastAsia="zh-CN" w:bidi="zh-CN"/>
    </w:rPr>
  </w:style>
  <w:style w:type="paragraph" w:styleId="7">
    <w:name w:val="footer"/>
    <w:basedOn w:val="1"/>
    <w:qFormat/>
    <w:uiPriority w:val="99"/>
    <w:pPr>
      <w:widowControl w:val="0"/>
      <w:tabs>
        <w:tab w:val="center" w:pos="4153"/>
        <w:tab w:val="right" w:pos="8306"/>
      </w:tabs>
      <w:adjustRightInd/>
      <w:spacing w:after="0"/>
    </w:pPr>
    <w:rPr>
      <w:rFonts w:ascii="Calibri" w:hAnsi="Calibri" w:eastAsia="宋体"/>
      <w:kern w:val="2"/>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basedOn w:val="1"/>
    <w:next w:val="1"/>
    <w:link w:val="15"/>
    <w:qFormat/>
    <w:uiPriority w:val="0"/>
    <w:pPr>
      <w:spacing w:before="160" w:after="80" w:line="440" w:lineRule="exact"/>
      <w:jc w:val="left"/>
      <w:outlineLvl w:val="1"/>
    </w:pPr>
    <w:rPr>
      <w:rFonts w:ascii="Cambria" w:hAnsi="Cambria" w:eastAsia="黑体"/>
      <w:bCs/>
      <w:kern w:val="28"/>
      <w:sz w:val="32"/>
      <w:szCs w:val="3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customStyle="1" w:styleId="15">
    <w:name w:val="副标题 Char"/>
    <w:link w:val="9"/>
    <w:qFormat/>
    <w:uiPriority w:val="0"/>
    <w:rPr>
      <w:rFonts w:ascii="Cambria" w:hAnsi="Cambria" w:eastAsia="黑体" w:cs="Times New Roman"/>
      <w:bCs/>
      <w:kern w:val="28"/>
      <w:sz w:val="32"/>
      <w:szCs w:val="32"/>
    </w:rPr>
  </w:style>
  <w:style w:type="paragraph" w:styleId="16">
    <w:name w:val="List Paragraph"/>
    <w:basedOn w:val="1"/>
    <w:qFormat/>
    <w:uiPriority w:val="1"/>
    <w:pPr>
      <w:ind w:left="220" w:firstLine="640"/>
    </w:pPr>
    <w:rPr>
      <w:rFonts w:ascii="仿宋" w:hAnsi="仿宋" w:eastAsia="仿宋" w:cs="仿宋"/>
      <w:lang w:val="zh-CN" w:eastAsia="zh-CN" w:bidi="zh-CN"/>
    </w:rPr>
  </w:style>
  <w:style w:type="paragraph" w:customStyle="1" w:styleId="17">
    <w:name w:val="p"/>
    <w:basedOn w:val="1"/>
    <w:qFormat/>
    <w:uiPriority w:val="0"/>
  </w:style>
  <w:style w:type="paragraph" w:customStyle="1" w:styleId="18">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4785</Words>
  <Characters>4929</Characters>
  <Lines>0</Lines>
  <Paragraphs>0</Paragraphs>
  <TotalTime>188</TotalTime>
  <ScaleCrop>false</ScaleCrop>
  <LinksUpToDate>false</LinksUpToDate>
  <CharactersWithSpaces>4952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2022-04-25T12:42:00Z</dcterms:created>
  <dc:creator>A姜少</dc:creator>
  <cp:lastModifiedBy>姜雁雁</cp:lastModifiedBy>
  <dcterms:modified xsi:type="dcterms:W3CDTF">2026-07-09T04:24:38Z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1768DC5520E34A58AF4504C525D32655_13</vt:lpwstr>
  </property>
  <property fmtid="{D5CDD505-2E9C-101B-9397-08002B2CF9AE}" pid="4" name="KSOTemplateDocerSaveRecord">
    <vt:lpwstr>eyJoZGlkIjoiZjFlNjE3MjQzZDg1YjVmYzFmY2ZjNTA4MWU1N2UxNzkiLCJ1c2VySWQiOiIyOTA0NTIxMTIifQ==</vt:lpwstr>
  </property>
</Properties>
</file>